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8295"/>
        </w:tabs>
        <w:spacing w:line="840" w:lineRule="exact"/>
        <w:jc w:val="center"/>
        <w:rPr>
          <w:rFonts w:ascii="宋体" w:hAnsi="宋体"/>
          <w:b/>
          <w:sz w:val="48"/>
          <w:szCs w:val="32"/>
          <w:highlight w:val="none"/>
        </w:rPr>
      </w:pPr>
      <w:r>
        <w:rPr>
          <w:rFonts w:hint="eastAsia" w:ascii="宋体" w:hAnsi="宋体"/>
          <w:b/>
          <w:sz w:val="48"/>
          <w:szCs w:val="32"/>
          <w:highlight w:val="none"/>
          <w:lang w:val="en-US" w:eastAsia="zh-CN"/>
        </w:rPr>
        <w:t>云南安宁化工厂生活区大门建设</w:t>
      </w:r>
      <w:r>
        <w:rPr>
          <w:rFonts w:hint="eastAsia" w:ascii="宋体" w:hAnsi="宋体"/>
          <w:b/>
          <w:sz w:val="48"/>
          <w:szCs w:val="32"/>
          <w:highlight w:val="none"/>
        </w:rPr>
        <w:t>项目</w:t>
      </w:r>
    </w:p>
    <w:p>
      <w:pPr>
        <w:tabs>
          <w:tab w:val="left" w:pos="720"/>
          <w:tab w:val="left" w:pos="8295"/>
        </w:tabs>
        <w:spacing w:line="840" w:lineRule="exact"/>
        <w:jc w:val="center"/>
        <w:rPr>
          <w:rFonts w:ascii="宋体" w:hAnsi="宋体"/>
          <w:sz w:val="56"/>
          <w:szCs w:val="32"/>
          <w:highlight w:val="none"/>
        </w:rPr>
      </w:pPr>
    </w:p>
    <w:p>
      <w:pPr>
        <w:tabs>
          <w:tab w:val="left" w:pos="720"/>
          <w:tab w:val="left" w:pos="8295"/>
        </w:tabs>
        <w:spacing w:line="840" w:lineRule="exact"/>
        <w:jc w:val="center"/>
        <w:rPr>
          <w:rFonts w:hint="default" w:ascii="宋体" w:hAnsi="宋体"/>
          <w:b/>
          <w:sz w:val="48"/>
          <w:szCs w:val="32"/>
          <w:highlight w:val="none"/>
          <w:lang w:val="en-US" w:eastAsia="zh-CN"/>
        </w:rPr>
      </w:pPr>
      <w:r>
        <w:rPr>
          <w:rFonts w:hint="eastAsia" w:ascii="宋体" w:hAnsi="宋体"/>
          <w:b/>
          <w:sz w:val="48"/>
          <w:szCs w:val="32"/>
          <w:highlight w:val="none"/>
          <w:lang w:val="en-US" w:eastAsia="zh-CN"/>
        </w:rPr>
        <w:t>建设工程专业分包</w:t>
      </w:r>
    </w:p>
    <w:p>
      <w:pPr>
        <w:tabs>
          <w:tab w:val="left" w:pos="720"/>
          <w:tab w:val="left" w:pos="8295"/>
        </w:tabs>
        <w:spacing w:before="240" w:line="500" w:lineRule="exact"/>
        <w:jc w:val="center"/>
        <w:rPr>
          <w:rFonts w:hint="eastAsia" w:ascii="宋体" w:hAnsi="宋体"/>
          <w:b/>
          <w:sz w:val="30"/>
          <w:szCs w:val="30"/>
          <w:highlight w:val="none"/>
        </w:rPr>
      </w:pPr>
    </w:p>
    <w:p>
      <w:pPr>
        <w:tabs>
          <w:tab w:val="left" w:pos="720"/>
          <w:tab w:val="left" w:pos="8295"/>
        </w:tabs>
        <w:spacing w:before="240" w:line="500" w:lineRule="exact"/>
        <w:jc w:val="center"/>
        <w:rPr>
          <w:rFonts w:hint="eastAsia" w:ascii="宋体" w:hAnsi="宋体"/>
          <w:b/>
          <w:sz w:val="30"/>
          <w:szCs w:val="30"/>
          <w:highlight w:val="none"/>
        </w:rPr>
      </w:pPr>
    </w:p>
    <w:p>
      <w:pPr>
        <w:tabs>
          <w:tab w:val="left" w:pos="720"/>
          <w:tab w:val="left" w:pos="8295"/>
        </w:tabs>
        <w:spacing w:before="240" w:line="500" w:lineRule="exact"/>
        <w:jc w:val="center"/>
        <w:rPr>
          <w:rFonts w:hint="eastAsia" w:ascii="宋体" w:hAnsi="宋体"/>
          <w:b/>
          <w:sz w:val="30"/>
          <w:szCs w:val="30"/>
          <w:highlight w:val="none"/>
        </w:rPr>
      </w:pPr>
    </w:p>
    <w:p>
      <w:pPr>
        <w:tabs>
          <w:tab w:val="left" w:pos="720"/>
          <w:tab w:val="left" w:pos="8295"/>
        </w:tabs>
        <w:spacing w:before="240" w:line="500" w:lineRule="exact"/>
        <w:jc w:val="center"/>
        <w:rPr>
          <w:rFonts w:hint="eastAsia" w:ascii="宋体" w:hAnsi="宋体"/>
          <w:b/>
          <w:sz w:val="30"/>
          <w:szCs w:val="30"/>
          <w:highlight w:val="none"/>
        </w:rPr>
      </w:pPr>
    </w:p>
    <w:p>
      <w:pPr>
        <w:tabs>
          <w:tab w:val="left" w:pos="720"/>
          <w:tab w:val="left" w:pos="8295"/>
        </w:tabs>
        <w:spacing w:before="240" w:line="500" w:lineRule="exact"/>
        <w:jc w:val="center"/>
        <w:rPr>
          <w:rFonts w:hint="eastAsia" w:ascii="宋体" w:hAnsi="宋体"/>
          <w:b/>
          <w:sz w:val="30"/>
          <w:szCs w:val="30"/>
          <w:highlight w:val="none"/>
        </w:rPr>
      </w:pPr>
    </w:p>
    <w:p>
      <w:pPr>
        <w:tabs>
          <w:tab w:val="left" w:pos="720"/>
          <w:tab w:val="left" w:pos="8295"/>
        </w:tabs>
        <w:spacing w:line="840" w:lineRule="exact"/>
        <w:jc w:val="center"/>
        <w:rPr>
          <w:rFonts w:hint="eastAsia" w:ascii="宋体" w:hAnsi="宋体"/>
          <w:b/>
          <w:sz w:val="48"/>
          <w:szCs w:val="30"/>
          <w:highlight w:val="none"/>
        </w:rPr>
      </w:pPr>
      <w:r>
        <w:rPr>
          <w:rFonts w:hint="eastAsia" w:ascii="宋体" w:hAnsi="宋体"/>
          <w:b/>
          <w:sz w:val="48"/>
          <w:szCs w:val="30"/>
          <w:highlight w:val="none"/>
        </w:rPr>
        <w:t>竞争性谈判文件</w:t>
      </w:r>
    </w:p>
    <w:p>
      <w:pPr>
        <w:tabs>
          <w:tab w:val="left" w:pos="720"/>
          <w:tab w:val="left" w:pos="8295"/>
        </w:tabs>
        <w:spacing w:line="500" w:lineRule="exact"/>
        <w:jc w:val="center"/>
        <w:rPr>
          <w:rFonts w:ascii="宋体" w:hAnsi="宋体"/>
          <w:b/>
          <w:sz w:val="52"/>
          <w:highlight w:val="none"/>
        </w:rPr>
      </w:pPr>
    </w:p>
    <w:p>
      <w:pPr>
        <w:tabs>
          <w:tab w:val="left" w:pos="720"/>
          <w:tab w:val="left" w:pos="8295"/>
        </w:tabs>
        <w:spacing w:before="240" w:after="480" w:line="240" w:lineRule="exact"/>
        <w:rPr>
          <w:rFonts w:hint="eastAsia" w:ascii="宋体" w:hAnsi="宋体"/>
          <w:b/>
          <w:sz w:val="32"/>
          <w:highlight w:val="none"/>
        </w:rPr>
      </w:pPr>
    </w:p>
    <w:p>
      <w:pPr>
        <w:tabs>
          <w:tab w:val="left" w:pos="720"/>
          <w:tab w:val="left" w:pos="8295"/>
        </w:tabs>
        <w:spacing w:before="240" w:after="480" w:line="240" w:lineRule="exact"/>
        <w:jc w:val="center"/>
        <w:rPr>
          <w:rFonts w:hint="eastAsia" w:ascii="宋体" w:hAnsi="宋体"/>
          <w:b/>
          <w:sz w:val="32"/>
          <w:highlight w:val="none"/>
        </w:rPr>
      </w:pPr>
    </w:p>
    <w:p>
      <w:pPr>
        <w:tabs>
          <w:tab w:val="left" w:pos="720"/>
          <w:tab w:val="left" w:pos="8295"/>
        </w:tabs>
        <w:spacing w:before="240" w:after="480"/>
        <w:jc w:val="center"/>
        <w:rPr>
          <w:rFonts w:ascii="宋体" w:hAnsi="宋体"/>
          <w:b/>
          <w:sz w:val="28"/>
          <w:szCs w:val="28"/>
          <w:highlight w:val="none"/>
        </w:rPr>
      </w:pPr>
      <w:r>
        <w:rPr>
          <w:rFonts w:hint="eastAsia" w:ascii="宋体" w:hAnsi="宋体"/>
          <w:b/>
          <w:sz w:val="30"/>
          <w:szCs w:val="30"/>
          <w:highlight w:val="none"/>
        </w:rPr>
        <w:t>招 标 人：云南省设计院集团建设</w:t>
      </w:r>
      <w:r>
        <w:rPr>
          <w:rFonts w:hint="eastAsia" w:ascii="宋体" w:hAnsi="宋体"/>
          <w:b/>
          <w:sz w:val="28"/>
          <w:szCs w:val="28"/>
          <w:highlight w:val="none"/>
        </w:rPr>
        <w:t>有限公司</w:t>
      </w:r>
    </w:p>
    <w:p>
      <w:pPr>
        <w:tabs>
          <w:tab w:val="left" w:pos="720"/>
          <w:tab w:val="left" w:pos="8295"/>
        </w:tabs>
        <w:spacing w:before="240" w:after="480"/>
        <w:rPr>
          <w:rFonts w:hint="eastAsia" w:ascii="宋体" w:hAnsi="宋体"/>
          <w:b/>
          <w:sz w:val="28"/>
          <w:szCs w:val="28"/>
          <w:highlight w:val="none"/>
        </w:rPr>
      </w:pPr>
      <w:r>
        <w:rPr>
          <w:rFonts w:hint="eastAsia" w:ascii="宋体" w:hAnsi="宋体"/>
          <w:b/>
          <w:sz w:val="28"/>
          <w:szCs w:val="28"/>
          <w:highlight w:val="none"/>
        </w:rPr>
        <w:t xml:space="preserve">     </w:t>
      </w:r>
    </w:p>
    <w:p>
      <w:pPr>
        <w:tabs>
          <w:tab w:val="left" w:pos="0"/>
          <w:tab w:val="left" w:pos="8295"/>
        </w:tabs>
        <w:spacing w:before="240" w:after="240"/>
        <w:jc w:val="center"/>
        <w:rPr>
          <w:rFonts w:hint="eastAsia" w:ascii="宋体" w:hAnsi="宋体"/>
          <w:b/>
          <w:sz w:val="30"/>
          <w:szCs w:val="30"/>
          <w:highlight w:val="none"/>
        </w:rPr>
      </w:pPr>
    </w:p>
    <w:p>
      <w:pPr>
        <w:tabs>
          <w:tab w:val="left" w:pos="0"/>
          <w:tab w:val="left" w:pos="8295"/>
        </w:tabs>
        <w:spacing w:before="240" w:after="480" w:line="140" w:lineRule="exact"/>
        <w:jc w:val="center"/>
        <w:rPr>
          <w:rFonts w:hint="eastAsia" w:ascii="宋体" w:hAnsi="宋体"/>
          <w:b/>
          <w:sz w:val="26"/>
          <w:highlight w:val="none"/>
        </w:rPr>
        <w:sectPr>
          <w:headerReference r:id="rId4" w:type="first"/>
          <w:footerReference r:id="rId7" w:type="first"/>
          <w:footerReference r:id="rId5" w:type="default"/>
          <w:headerReference r:id="rId3" w:type="even"/>
          <w:footerReference r:id="rId6" w:type="even"/>
          <w:pgSz w:w="11907" w:h="16840"/>
          <w:pgMar w:top="1418" w:right="1134" w:bottom="936" w:left="1247" w:header="851" w:footer="1021" w:gutter="0"/>
          <w:pgNumType w:start="1"/>
          <w:cols w:space="720" w:num="1"/>
          <w:titlePg/>
          <w:docGrid w:type="lines" w:linePitch="312" w:charSpace="0"/>
        </w:sectPr>
      </w:pPr>
    </w:p>
    <w:p>
      <w:pPr>
        <w:pStyle w:val="8"/>
        <w:jc w:val="center"/>
        <w:rPr>
          <w:rFonts w:ascii="宋体" w:hAnsi="宋体"/>
          <w:spacing w:val="100"/>
          <w:sz w:val="32"/>
          <w:szCs w:val="32"/>
          <w:highlight w:val="none"/>
        </w:rPr>
      </w:pPr>
      <w:bookmarkStart w:id="0" w:name="_Toc23846276"/>
      <w:r>
        <w:rPr>
          <w:rFonts w:hint="eastAsia" w:ascii="宋体" w:hAnsi="宋体"/>
          <w:spacing w:val="100"/>
          <w:sz w:val="32"/>
          <w:szCs w:val="32"/>
          <w:highlight w:val="none"/>
        </w:rPr>
        <w:t>目录</w:t>
      </w:r>
    </w:p>
    <w:p>
      <w:pPr>
        <w:pStyle w:val="8"/>
        <w:tabs>
          <w:tab w:val="right" w:leader="dot" w:pos="8306"/>
        </w:tabs>
      </w:pPr>
      <w:r>
        <w:rPr>
          <w:rFonts w:ascii="宋体" w:hAnsi="宋体"/>
          <w:sz w:val="23"/>
          <w:highlight w:val="none"/>
        </w:rPr>
        <w:fldChar w:fldCharType="begin"/>
      </w:r>
      <w:r>
        <w:rPr>
          <w:rFonts w:ascii="宋体" w:hAnsi="宋体"/>
          <w:sz w:val="23"/>
          <w:highlight w:val="none"/>
        </w:rPr>
        <w:instrText xml:space="preserve"> TOC \o "1-2" \h \z </w:instrText>
      </w:r>
      <w:r>
        <w:rPr>
          <w:rFonts w:ascii="宋体" w:hAnsi="宋体"/>
          <w:sz w:val="23"/>
          <w:highlight w:val="none"/>
        </w:rPr>
        <w:fldChar w:fldCharType="separate"/>
      </w:r>
      <w:r>
        <w:rPr>
          <w:rFonts w:ascii="宋体" w:hAnsi="宋体"/>
          <w:highlight w:val="none"/>
        </w:rPr>
        <w:fldChar w:fldCharType="begin"/>
      </w:r>
      <w:r>
        <w:rPr>
          <w:rFonts w:ascii="宋体" w:hAnsi="宋体"/>
          <w:highlight w:val="none"/>
        </w:rPr>
        <w:instrText xml:space="preserve"> HYPERLINK \l _Toc26228 </w:instrText>
      </w:r>
      <w:r>
        <w:rPr>
          <w:rFonts w:ascii="宋体" w:hAnsi="宋体"/>
          <w:highlight w:val="none"/>
        </w:rPr>
        <w:fldChar w:fldCharType="separate"/>
      </w:r>
      <w:r>
        <w:rPr>
          <w:rFonts w:hint="eastAsia" w:ascii="宋体" w:hAnsi="宋体"/>
          <w:highlight w:val="none"/>
        </w:rPr>
        <w:t>第一章  竞争性谈判公告</w:t>
      </w:r>
      <w:r>
        <w:tab/>
      </w:r>
      <w:r>
        <w:fldChar w:fldCharType="begin"/>
      </w:r>
      <w:r>
        <w:instrText xml:space="preserve"> PAGEREF _Toc26228 </w:instrText>
      </w:r>
      <w:r>
        <w:fldChar w:fldCharType="separate"/>
      </w:r>
      <w:r>
        <w:t>3</w:t>
      </w:r>
      <w:r>
        <w:fldChar w:fldCharType="end"/>
      </w:r>
      <w:r>
        <w:rPr>
          <w:rFonts w:ascii="宋体" w:hAnsi="宋体"/>
          <w:highlight w:val="none"/>
        </w:rPr>
        <w:fldChar w:fldCharType="end"/>
      </w:r>
    </w:p>
    <w:p>
      <w:pPr>
        <w:pStyle w:val="9"/>
        <w:tabs>
          <w:tab w:val="right" w:leader="dot" w:pos="8306"/>
        </w:tabs>
      </w:pPr>
      <w:r>
        <w:rPr>
          <w:rFonts w:ascii="宋体" w:hAnsi="宋体"/>
          <w:highlight w:val="none"/>
        </w:rPr>
        <w:fldChar w:fldCharType="begin"/>
      </w:r>
      <w:r>
        <w:rPr>
          <w:rFonts w:ascii="宋体" w:hAnsi="宋体"/>
          <w:highlight w:val="none"/>
        </w:rPr>
        <w:instrText xml:space="preserve"> HYPERLINK \l _Toc22144 </w:instrText>
      </w:r>
      <w:r>
        <w:rPr>
          <w:rFonts w:ascii="宋体" w:hAnsi="宋体"/>
          <w:highlight w:val="none"/>
        </w:rPr>
        <w:fldChar w:fldCharType="separate"/>
      </w:r>
      <w:r>
        <w:rPr>
          <w:rFonts w:hint="eastAsia"/>
          <w:szCs w:val="24"/>
          <w:highlight w:val="none"/>
        </w:rPr>
        <w:t>一、竞争性谈判内容</w:t>
      </w:r>
      <w:r>
        <w:tab/>
      </w:r>
      <w:r>
        <w:fldChar w:fldCharType="begin"/>
      </w:r>
      <w:r>
        <w:instrText xml:space="preserve"> PAGEREF _Toc22144 </w:instrText>
      </w:r>
      <w:r>
        <w:fldChar w:fldCharType="separate"/>
      </w:r>
      <w:r>
        <w:t>3</w:t>
      </w:r>
      <w:r>
        <w:fldChar w:fldCharType="end"/>
      </w:r>
      <w:r>
        <w:rPr>
          <w:rFonts w:ascii="宋体" w:hAnsi="宋体"/>
          <w:highlight w:val="none"/>
        </w:rPr>
        <w:fldChar w:fldCharType="end"/>
      </w:r>
    </w:p>
    <w:p>
      <w:pPr>
        <w:pStyle w:val="9"/>
        <w:tabs>
          <w:tab w:val="right" w:leader="dot" w:pos="8306"/>
        </w:tabs>
      </w:pPr>
      <w:r>
        <w:rPr>
          <w:rFonts w:ascii="宋体" w:hAnsi="宋体"/>
          <w:highlight w:val="none"/>
        </w:rPr>
        <w:fldChar w:fldCharType="begin"/>
      </w:r>
      <w:r>
        <w:rPr>
          <w:rFonts w:ascii="宋体" w:hAnsi="宋体"/>
          <w:highlight w:val="none"/>
        </w:rPr>
        <w:instrText xml:space="preserve"> HYPERLINK \l _Toc26735 </w:instrText>
      </w:r>
      <w:r>
        <w:rPr>
          <w:rFonts w:ascii="宋体" w:hAnsi="宋体"/>
          <w:highlight w:val="none"/>
        </w:rPr>
        <w:fldChar w:fldCharType="separate"/>
      </w:r>
      <w:r>
        <w:rPr>
          <w:rFonts w:hint="eastAsia"/>
          <w:szCs w:val="24"/>
          <w:highlight w:val="none"/>
        </w:rPr>
        <w:t>二、</w:t>
      </w:r>
      <w:r>
        <w:rPr>
          <w:rFonts w:hint="eastAsia"/>
          <w:szCs w:val="24"/>
          <w:highlight w:val="none"/>
          <w:lang w:val="en-US" w:eastAsia="zh-CN"/>
        </w:rPr>
        <w:t>投标人</w:t>
      </w:r>
      <w:r>
        <w:rPr>
          <w:rFonts w:hint="eastAsia"/>
          <w:szCs w:val="24"/>
          <w:highlight w:val="none"/>
        </w:rPr>
        <w:t>资格要求</w:t>
      </w:r>
      <w:r>
        <w:tab/>
      </w:r>
      <w:r>
        <w:fldChar w:fldCharType="begin"/>
      </w:r>
      <w:r>
        <w:instrText xml:space="preserve"> PAGEREF _Toc26735 </w:instrText>
      </w:r>
      <w:r>
        <w:fldChar w:fldCharType="separate"/>
      </w:r>
      <w:r>
        <w:t>3</w:t>
      </w:r>
      <w:r>
        <w:fldChar w:fldCharType="end"/>
      </w:r>
      <w:r>
        <w:rPr>
          <w:rFonts w:ascii="宋体" w:hAnsi="宋体"/>
          <w:highlight w:val="none"/>
        </w:rPr>
        <w:fldChar w:fldCharType="end"/>
      </w:r>
    </w:p>
    <w:p>
      <w:pPr>
        <w:pStyle w:val="9"/>
        <w:tabs>
          <w:tab w:val="right" w:leader="dot" w:pos="8306"/>
        </w:tabs>
      </w:pPr>
      <w:r>
        <w:rPr>
          <w:rFonts w:ascii="宋体" w:hAnsi="宋体"/>
          <w:highlight w:val="none"/>
        </w:rPr>
        <w:fldChar w:fldCharType="begin"/>
      </w:r>
      <w:r>
        <w:rPr>
          <w:rFonts w:ascii="宋体" w:hAnsi="宋体"/>
          <w:highlight w:val="none"/>
        </w:rPr>
        <w:instrText xml:space="preserve"> HYPERLINK \l _Toc19612 </w:instrText>
      </w:r>
      <w:r>
        <w:rPr>
          <w:rFonts w:ascii="宋体" w:hAnsi="宋体"/>
          <w:highlight w:val="none"/>
        </w:rPr>
        <w:fldChar w:fldCharType="separate"/>
      </w:r>
      <w:r>
        <w:rPr>
          <w:rFonts w:hint="eastAsia"/>
          <w:szCs w:val="24"/>
          <w:highlight w:val="none"/>
        </w:rPr>
        <w:t>三、竞争性谈判文件的获取</w:t>
      </w:r>
      <w:r>
        <w:tab/>
      </w:r>
      <w:r>
        <w:fldChar w:fldCharType="begin"/>
      </w:r>
      <w:r>
        <w:instrText xml:space="preserve"> PAGEREF _Toc19612 </w:instrText>
      </w:r>
      <w:r>
        <w:fldChar w:fldCharType="separate"/>
      </w:r>
      <w:r>
        <w:t>3</w:t>
      </w:r>
      <w:r>
        <w:fldChar w:fldCharType="end"/>
      </w:r>
      <w:r>
        <w:rPr>
          <w:rFonts w:ascii="宋体" w:hAnsi="宋体"/>
          <w:highlight w:val="none"/>
        </w:rPr>
        <w:fldChar w:fldCharType="end"/>
      </w:r>
    </w:p>
    <w:p>
      <w:pPr>
        <w:pStyle w:val="9"/>
        <w:tabs>
          <w:tab w:val="right" w:leader="dot" w:pos="8306"/>
        </w:tabs>
      </w:pPr>
      <w:r>
        <w:rPr>
          <w:rFonts w:ascii="宋体" w:hAnsi="宋体"/>
          <w:highlight w:val="none"/>
        </w:rPr>
        <w:fldChar w:fldCharType="begin"/>
      </w:r>
      <w:r>
        <w:rPr>
          <w:rFonts w:ascii="宋体" w:hAnsi="宋体"/>
          <w:highlight w:val="none"/>
        </w:rPr>
        <w:instrText xml:space="preserve"> HYPERLINK \l _Toc20889 </w:instrText>
      </w:r>
      <w:r>
        <w:rPr>
          <w:rFonts w:ascii="宋体" w:hAnsi="宋体"/>
          <w:highlight w:val="none"/>
        </w:rPr>
        <w:fldChar w:fldCharType="separate"/>
      </w:r>
      <w:r>
        <w:rPr>
          <w:rFonts w:hint="eastAsia"/>
          <w:szCs w:val="24"/>
          <w:highlight w:val="none"/>
          <w:shd w:val="clear" w:color="auto" w:fill="auto"/>
        </w:rPr>
        <w:t>四、投标文件的递交</w:t>
      </w:r>
      <w:r>
        <w:tab/>
      </w:r>
      <w:r>
        <w:fldChar w:fldCharType="begin"/>
      </w:r>
      <w:r>
        <w:instrText xml:space="preserve"> PAGEREF _Toc20889 </w:instrText>
      </w:r>
      <w:r>
        <w:fldChar w:fldCharType="separate"/>
      </w:r>
      <w:r>
        <w:t>4</w:t>
      </w:r>
      <w:r>
        <w:fldChar w:fldCharType="end"/>
      </w:r>
      <w:r>
        <w:rPr>
          <w:rFonts w:ascii="宋体" w:hAnsi="宋体"/>
          <w:highlight w:val="none"/>
        </w:rPr>
        <w:fldChar w:fldCharType="end"/>
      </w:r>
    </w:p>
    <w:p>
      <w:pPr>
        <w:pStyle w:val="9"/>
        <w:tabs>
          <w:tab w:val="right" w:leader="dot" w:pos="8306"/>
        </w:tabs>
      </w:pPr>
      <w:r>
        <w:rPr>
          <w:rFonts w:ascii="宋体" w:hAnsi="宋体"/>
          <w:highlight w:val="none"/>
        </w:rPr>
        <w:fldChar w:fldCharType="begin"/>
      </w:r>
      <w:r>
        <w:rPr>
          <w:rFonts w:ascii="宋体" w:hAnsi="宋体"/>
          <w:highlight w:val="none"/>
        </w:rPr>
        <w:instrText xml:space="preserve"> HYPERLINK \l _Toc28613 </w:instrText>
      </w:r>
      <w:r>
        <w:rPr>
          <w:rFonts w:ascii="宋体" w:hAnsi="宋体"/>
          <w:highlight w:val="none"/>
        </w:rPr>
        <w:fldChar w:fldCharType="separate"/>
      </w:r>
      <w:r>
        <w:rPr>
          <w:rFonts w:hint="eastAsia"/>
          <w:szCs w:val="24"/>
          <w:highlight w:val="none"/>
        </w:rPr>
        <w:t>五、发布公告的媒介</w:t>
      </w:r>
      <w:r>
        <w:tab/>
      </w:r>
      <w:r>
        <w:fldChar w:fldCharType="begin"/>
      </w:r>
      <w:r>
        <w:instrText xml:space="preserve"> PAGEREF _Toc28613 </w:instrText>
      </w:r>
      <w:r>
        <w:fldChar w:fldCharType="separate"/>
      </w:r>
      <w:r>
        <w:t>4</w:t>
      </w:r>
      <w:r>
        <w:fldChar w:fldCharType="end"/>
      </w:r>
      <w:r>
        <w:rPr>
          <w:rFonts w:ascii="宋体" w:hAnsi="宋体"/>
          <w:highlight w:val="none"/>
        </w:rPr>
        <w:fldChar w:fldCharType="end"/>
      </w:r>
    </w:p>
    <w:p>
      <w:pPr>
        <w:pStyle w:val="9"/>
        <w:tabs>
          <w:tab w:val="right" w:leader="dot" w:pos="8306"/>
        </w:tabs>
      </w:pPr>
      <w:r>
        <w:rPr>
          <w:rFonts w:ascii="宋体" w:hAnsi="宋体"/>
          <w:highlight w:val="none"/>
        </w:rPr>
        <w:fldChar w:fldCharType="begin"/>
      </w:r>
      <w:r>
        <w:rPr>
          <w:rFonts w:ascii="宋体" w:hAnsi="宋体"/>
          <w:highlight w:val="none"/>
        </w:rPr>
        <w:instrText xml:space="preserve"> HYPERLINK \l _Toc2250 </w:instrText>
      </w:r>
      <w:r>
        <w:rPr>
          <w:rFonts w:ascii="宋体" w:hAnsi="宋体"/>
          <w:highlight w:val="none"/>
        </w:rPr>
        <w:fldChar w:fldCharType="separate"/>
      </w:r>
      <w:r>
        <w:rPr>
          <w:rFonts w:hint="eastAsia"/>
          <w:szCs w:val="24"/>
          <w:highlight w:val="none"/>
        </w:rPr>
        <w:t>六、联系方式</w:t>
      </w:r>
      <w:r>
        <w:tab/>
      </w:r>
      <w:r>
        <w:fldChar w:fldCharType="begin"/>
      </w:r>
      <w:r>
        <w:instrText xml:space="preserve"> PAGEREF _Toc2250 </w:instrText>
      </w:r>
      <w:r>
        <w:fldChar w:fldCharType="separate"/>
      </w:r>
      <w:r>
        <w:t>4</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_Toc12877 </w:instrText>
      </w:r>
      <w:r>
        <w:rPr>
          <w:rFonts w:ascii="宋体" w:hAnsi="宋体"/>
          <w:highlight w:val="none"/>
        </w:rPr>
        <w:fldChar w:fldCharType="separate"/>
      </w:r>
      <w:r>
        <w:rPr>
          <w:rFonts w:hint="eastAsia" w:ascii="宋体" w:hAnsi="宋体"/>
          <w:highlight w:val="none"/>
        </w:rPr>
        <w:t xml:space="preserve">第二章 </w:t>
      </w:r>
      <w:r>
        <w:rPr>
          <w:rFonts w:hint="eastAsia" w:ascii="宋体" w:hAnsi="宋体"/>
          <w:highlight w:val="none"/>
          <w:lang w:val="en-US" w:eastAsia="zh-CN"/>
        </w:rPr>
        <w:t>投标人</w:t>
      </w:r>
      <w:r>
        <w:rPr>
          <w:rFonts w:hint="eastAsia" w:ascii="宋体" w:hAnsi="宋体"/>
          <w:highlight w:val="none"/>
        </w:rPr>
        <w:t>须知</w:t>
      </w:r>
      <w:r>
        <w:tab/>
      </w:r>
      <w:r>
        <w:fldChar w:fldCharType="begin"/>
      </w:r>
      <w:r>
        <w:instrText xml:space="preserve"> PAGEREF _Toc12877 </w:instrText>
      </w:r>
      <w:r>
        <w:fldChar w:fldCharType="separate"/>
      </w:r>
      <w:r>
        <w:t>4</w:t>
      </w:r>
      <w:r>
        <w:fldChar w:fldCharType="end"/>
      </w:r>
      <w:r>
        <w:rPr>
          <w:rFonts w:ascii="宋体" w:hAnsi="宋体"/>
          <w:highlight w:val="none"/>
        </w:rPr>
        <w:fldChar w:fldCharType="end"/>
      </w:r>
    </w:p>
    <w:p>
      <w:pPr>
        <w:pStyle w:val="9"/>
        <w:tabs>
          <w:tab w:val="right" w:leader="dot" w:pos="8306"/>
        </w:tabs>
      </w:pPr>
      <w:r>
        <w:rPr>
          <w:rFonts w:ascii="宋体" w:hAnsi="宋体"/>
          <w:highlight w:val="none"/>
        </w:rPr>
        <w:fldChar w:fldCharType="begin"/>
      </w:r>
      <w:r>
        <w:rPr>
          <w:rFonts w:ascii="宋体" w:hAnsi="宋体"/>
          <w:highlight w:val="none"/>
        </w:rPr>
        <w:instrText xml:space="preserve"> HYPERLINK \l _Toc10878 </w:instrText>
      </w:r>
      <w:r>
        <w:rPr>
          <w:rFonts w:ascii="宋体" w:hAnsi="宋体"/>
          <w:highlight w:val="none"/>
        </w:rPr>
        <w:fldChar w:fldCharType="separate"/>
      </w:r>
      <w:r>
        <w:rPr>
          <w:rFonts w:hint="eastAsia"/>
          <w:szCs w:val="24"/>
          <w:highlight w:val="none"/>
        </w:rPr>
        <w:t>一、</w:t>
      </w:r>
      <w:r>
        <w:rPr>
          <w:rFonts w:hint="eastAsia"/>
          <w:szCs w:val="24"/>
          <w:highlight w:val="none"/>
          <w:lang w:eastAsia="zh-CN"/>
        </w:rPr>
        <w:t>投标人</w:t>
      </w:r>
      <w:r>
        <w:rPr>
          <w:rFonts w:hint="eastAsia"/>
          <w:szCs w:val="24"/>
          <w:highlight w:val="none"/>
        </w:rPr>
        <w:t>须知前附表</w:t>
      </w:r>
      <w:r>
        <w:tab/>
      </w:r>
      <w:r>
        <w:fldChar w:fldCharType="begin"/>
      </w:r>
      <w:r>
        <w:instrText xml:space="preserve"> PAGEREF _Toc10878 </w:instrText>
      </w:r>
      <w:r>
        <w:fldChar w:fldCharType="separate"/>
      </w:r>
      <w:r>
        <w:t>4</w:t>
      </w:r>
      <w:r>
        <w:fldChar w:fldCharType="end"/>
      </w:r>
      <w:r>
        <w:rPr>
          <w:rFonts w:ascii="宋体" w:hAnsi="宋体"/>
          <w:highlight w:val="none"/>
        </w:rPr>
        <w:fldChar w:fldCharType="end"/>
      </w:r>
    </w:p>
    <w:p>
      <w:pPr>
        <w:pStyle w:val="9"/>
        <w:tabs>
          <w:tab w:val="right" w:leader="dot" w:pos="8306"/>
        </w:tabs>
      </w:pPr>
      <w:r>
        <w:rPr>
          <w:rFonts w:ascii="宋体" w:hAnsi="宋体"/>
          <w:highlight w:val="none"/>
        </w:rPr>
        <w:fldChar w:fldCharType="begin"/>
      </w:r>
      <w:r>
        <w:rPr>
          <w:rFonts w:ascii="宋体" w:hAnsi="宋体"/>
          <w:highlight w:val="none"/>
        </w:rPr>
        <w:instrText xml:space="preserve"> HYPERLINK \l _Toc11372 </w:instrText>
      </w:r>
      <w:r>
        <w:rPr>
          <w:rFonts w:ascii="宋体" w:hAnsi="宋体"/>
          <w:highlight w:val="none"/>
        </w:rPr>
        <w:fldChar w:fldCharType="separate"/>
      </w:r>
      <w:r>
        <w:rPr>
          <w:rFonts w:hint="eastAsia"/>
          <w:szCs w:val="24"/>
          <w:highlight w:val="none"/>
        </w:rPr>
        <w:t>二、投标须知</w:t>
      </w:r>
      <w:r>
        <w:tab/>
      </w:r>
      <w:r>
        <w:fldChar w:fldCharType="begin"/>
      </w:r>
      <w:r>
        <w:instrText xml:space="preserve"> PAGEREF _Toc11372 </w:instrText>
      </w:r>
      <w:r>
        <w:fldChar w:fldCharType="separate"/>
      </w:r>
      <w:r>
        <w:t>6</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_Toc19727 </w:instrText>
      </w:r>
      <w:r>
        <w:rPr>
          <w:rFonts w:ascii="宋体" w:hAnsi="宋体"/>
          <w:highlight w:val="none"/>
        </w:rPr>
        <w:fldChar w:fldCharType="separate"/>
      </w:r>
      <w:r>
        <w:rPr>
          <w:rFonts w:hint="eastAsia" w:ascii="宋体" w:hAnsi="宋体"/>
          <w:highlight w:val="none"/>
        </w:rPr>
        <w:t>第四章 安全文明施工</w:t>
      </w:r>
      <w:r>
        <w:tab/>
      </w:r>
      <w:r>
        <w:fldChar w:fldCharType="begin"/>
      </w:r>
      <w:r>
        <w:instrText xml:space="preserve"> PAGEREF _Toc19727 </w:instrText>
      </w:r>
      <w:r>
        <w:fldChar w:fldCharType="separate"/>
      </w:r>
      <w:r>
        <w:t>11</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_Toc1549 </w:instrText>
      </w:r>
      <w:r>
        <w:rPr>
          <w:rFonts w:ascii="宋体" w:hAnsi="宋体"/>
          <w:highlight w:val="none"/>
        </w:rPr>
        <w:fldChar w:fldCharType="separate"/>
      </w:r>
      <w:r>
        <w:rPr>
          <w:rFonts w:hint="eastAsia" w:ascii="宋体" w:hAnsi="宋体"/>
          <w:highlight w:val="none"/>
        </w:rPr>
        <w:t>第五章 双方职责</w:t>
      </w:r>
      <w:r>
        <w:tab/>
      </w:r>
      <w:r>
        <w:fldChar w:fldCharType="begin"/>
      </w:r>
      <w:r>
        <w:instrText xml:space="preserve"> PAGEREF _Toc1549 </w:instrText>
      </w:r>
      <w:r>
        <w:fldChar w:fldCharType="separate"/>
      </w:r>
      <w:r>
        <w:t>13</w:t>
      </w:r>
      <w:r>
        <w:fldChar w:fldCharType="end"/>
      </w:r>
      <w:r>
        <w:rPr>
          <w:rFonts w:ascii="宋体" w:hAnsi="宋体"/>
          <w:highlight w:val="none"/>
        </w:rPr>
        <w:fldChar w:fldCharType="end"/>
      </w:r>
    </w:p>
    <w:p>
      <w:pPr>
        <w:pStyle w:val="9"/>
        <w:tabs>
          <w:tab w:val="right" w:leader="dot" w:pos="8306"/>
        </w:tabs>
      </w:pPr>
      <w:r>
        <w:rPr>
          <w:rFonts w:ascii="宋体" w:hAnsi="宋体"/>
          <w:highlight w:val="none"/>
        </w:rPr>
        <w:fldChar w:fldCharType="begin"/>
      </w:r>
      <w:r>
        <w:rPr>
          <w:rFonts w:ascii="宋体" w:hAnsi="宋体"/>
          <w:highlight w:val="none"/>
        </w:rPr>
        <w:instrText xml:space="preserve"> HYPERLINK \l _Toc8144 </w:instrText>
      </w:r>
      <w:r>
        <w:rPr>
          <w:rFonts w:ascii="宋体" w:hAnsi="宋体"/>
          <w:highlight w:val="none"/>
        </w:rPr>
        <w:fldChar w:fldCharType="separate"/>
      </w:r>
      <w:r>
        <w:rPr>
          <w:rFonts w:hint="eastAsia"/>
          <w:szCs w:val="28"/>
          <w:highlight w:val="none"/>
        </w:rPr>
        <w:t>一、</w:t>
      </w:r>
      <w:r>
        <w:rPr>
          <w:rFonts w:hint="eastAsia"/>
          <w:szCs w:val="28"/>
          <w:highlight w:val="none"/>
          <w:lang w:eastAsia="zh-CN"/>
        </w:rPr>
        <w:t>招标人</w:t>
      </w:r>
      <w:r>
        <w:rPr>
          <w:rFonts w:hint="eastAsia"/>
          <w:szCs w:val="28"/>
          <w:highlight w:val="none"/>
        </w:rPr>
        <w:t>的权利和义务</w:t>
      </w:r>
      <w:r>
        <w:tab/>
      </w:r>
      <w:r>
        <w:fldChar w:fldCharType="begin"/>
      </w:r>
      <w:r>
        <w:instrText xml:space="preserve"> PAGEREF _Toc8144 </w:instrText>
      </w:r>
      <w:r>
        <w:fldChar w:fldCharType="separate"/>
      </w:r>
      <w:r>
        <w:t>13</w:t>
      </w:r>
      <w:r>
        <w:fldChar w:fldCharType="end"/>
      </w:r>
      <w:r>
        <w:rPr>
          <w:rFonts w:ascii="宋体" w:hAnsi="宋体"/>
          <w:highlight w:val="none"/>
        </w:rPr>
        <w:fldChar w:fldCharType="end"/>
      </w:r>
    </w:p>
    <w:p>
      <w:pPr>
        <w:pStyle w:val="9"/>
        <w:tabs>
          <w:tab w:val="right" w:leader="dot" w:pos="8306"/>
        </w:tabs>
      </w:pPr>
      <w:r>
        <w:rPr>
          <w:rFonts w:ascii="宋体" w:hAnsi="宋体"/>
          <w:highlight w:val="none"/>
        </w:rPr>
        <w:fldChar w:fldCharType="begin"/>
      </w:r>
      <w:r>
        <w:rPr>
          <w:rFonts w:ascii="宋体" w:hAnsi="宋体"/>
          <w:highlight w:val="none"/>
        </w:rPr>
        <w:instrText xml:space="preserve"> HYPERLINK \l _Toc1027 </w:instrText>
      </w:r>
      <w:r>
        <w:rPr>
          <w:rFonts w:ascii="宋体" w:hAnsi="宋体"/>
          <w:highlight w:val="none"/>
        </w:rPr>
        <w:fldChar w:fldCharType="separate"/>
      </w:r>
      <w:r>
        <w:rPr>
          <w:rFonts w:hint="eastAsia"/>
          <w:szCs w:val="28"/>
          <w:highlight w:val="none"/>
        </w:rPr>
        <w:t>二、乙方的权利和义务</w:t>
      </w:r>
      <w:r>
        <w:tab/>
      </w:r>
      <w:r>
        <w:fldChar w:fldCharType="begin"/>
      </w:r>
      <w:r>
        <w:instrText xml:space="preserve"> PAGEREF _Toc1027 </w:instrText>
      </w:r>
      <w:r>
        <w:fldChar w:fldCharType="separate"/>
      </w:r>
      <w:r>
        <w:t>13</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_Toc999 </w:instrText>
      </w:r>
      <w:r>
        <w:rPr>
          <w:rFonts w:ascii="宋体" w:hAnsi="宋体"/>
          <w:highlight w:val="none"/>
        </w:rPr>
        <w:fldChar w:fldCharType="separate"/>
      </w:r>
      <w:r>
        <w:rPr>
          <w:rFonts w:hint="eastAsia" w:ascii="宋体" w:hAnsi="宋体"/>
          <w:highlight w:val="none"/>
        </w:rPr>
        <w:t>第六章 结算和支付</w:t>
      </w:r>
      <w:r>
        <w:tab/>
      </w:r>
      <w:r>
        <w:fldChar w:fldCharType="begin"/>
      </w:r>
      <w:r>
        <w:instrText xml:space="preserve"> PAGEREF _Toc999 </w:instrText>
      </w:r>
      <w:r>
        <w:fldChar w:fldCharType="separate"/>
      </w:r>
      <w:r>
        <w:t>14</w:t>
      </w:r>
      <w:r>
        <w:fldChar w:fldCharType="end"/>
      </w:r>
      <w:r>
        <w:rPr>
          <w:rFonts w:ascii="宋体" w:hAnsi="宋体"/>
          <w:highlight w:val="none"/>
        </w:rPr>
        <w:fldChar w:fldCharType="end"/>
      </w:r>
    </w:p>
    <w:p>
      <w:pPr>
        <w:pStyle w:val="9"/>
        <w:tabs>
          <w:tab w:val="right" w:leader="dot" w:pos="8306"/>
        </w:tabs>
      </w:pPr>
      <w:r>
        <w:rPr>
          <w:rFonts w:ascii="宋体" w:hAnsi="宋体"/>
          <w:highlight w:val="none"/>
        </w:rPr>
        <w:fldChar w:fldCharType="begin"/>
      </w:r>
      <w:r>
        <w:rPr>
          <w:rFonts w:ascii="宋体" w:hAnsi="宋体"/>
          <w:highlight w:val="none"/>
        </w:rPr>
        <w:instrText xml:space="preserve"> HYPERLINK \l _Toc31729 </w:instrText>
      </w:r>
      <w:r>
        <w:rPr>
          <w:rFonts w:ascii="宋体" w:hAnsi="宋体"/>
          <w:highlight w:val="none"/>
        </w:rPr>
        <w:fldChar w:fldCharType="separate"/>
      </w:r>
      <w:r>
        <w:rPr>
          <w:rFonts w:hint="eastAsia"/>
          <w:szCs w:val="28"/>
          <w:highlight w:val="none"/>
        </w:rPr>
        <w:t>一、劳务结算</w:t>
      </w:r>
      <w:r>
        <w:tab/>
      </w:r>
      <w:r>
        <w:fldChar w:fldCharType="begin"/>
      </w:r>
      <w:r>
        <w:instrText xml:space="preserve"> PAGEREF _Toc31729 </w:instrText>
      </w:r>
      <w:r>
        <w:fldChar w:fldCharType="separate"/>
      </w:r>
      <w:r>
        <w:t>14</w:t>
      </w:r>
      <w:r>
        <w:fldChar w:fldCharType="end"/>
      </w:r>
      <w:r>
        <w:rPr>
          <w:rFonts w:ascii="宋体" w:hAnsi="宋体"/>
          <w:highlight w:val="none"/>
        </w:rPr>
        <w:fldChar w:fldCharType="end"/>
      </w:r>
    </w:p>
    <w:p>
      <w:pPr>
        <w:pStyle w:val="9"/>
        <w:tabs>
          <w:tab w:val="right" w:leader="dot" w:pos="8306"/>
        </w:tabs>
      </w:pPr>
      <w:r>
        <w:rPr>
          <w:rFonts w:ascii="宋体" w:hAnsi="宋体"/>
          <w:highlight w:val="none"/>
        </w:rPr>
        <w:fldChar w:fldCharType="begin"/>
      </w:r>
      <w:r>
        <w:rPr>
          <w:rFonts w:ascii="宋体" w:hAnsi="宋体"/>
          <w:highlight w:val="none"/>
        </w:rPr>
        <w:instrText xml:space="preserve"> HYPERLINK \l _Toc29981 </w:instrText>
      </w:r>
      <w:r>
        <w:rPr>
          <w:rFonts w:ascii="宋体" w:hAnsi="宋体"/>
          <w:highlight w:val="none"/>
        </w:rPr>
        <w:fldChar w:fldCharType="separate"/>
      </w:r>
      <w:r>
        <w:rPr>
          <w:rFonts w:hint="eastAsia"/>
          <w:szCs w:val="28"/>
          <w:highlight w:val="none"/>
        </w:rPr>
        <w:t>二、工程变更</w:t>
      </w:r>
      <w:r>
        <w:tab/>
      </w:r>
      <w:r>
        <w:fldChar w:fldCharType="begin"/>
      </w:r>
      <w:r>
        <w:instrText xml:space="preserve"> PAGEREF _Toc29981 </w:instrText>
      </w:r>
      <w:r>
        <w:fldChar w:fldCharType="separate"/>
      </w:r>
      <w:r>
        <w:t>14</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_Toc19564 </w:instrText>
      </w:r>
      <w:r>
        <w:rPr>
          <w:rFonts w:ascii="宋体" w:hAnsi="宋体"/>
          <w:highlight w:val="none"/>
        </w:rPr>
        <w:fldChar w:fldCharType="separate"/>
      </w:r>
      <w:r>
        <w:rPr>
          <w:rFonts w:hint="eastAsia" w:ascii="宋体" w:hAnsi="宋体"/>
          <w:szCs w:val="22"/>
          <w:highlight w:val="none"/>
        </w:rPr>
        <w:t>第七章 人员、材料设备进场要求</w:t>
      </w:r>
      <w:r>
        <w:tab/>
      </w:r>
      <w:r>
        <w:fldChar w:fldCharType="begin"/>
      </w:r>
      <w:r>
        <w:instrText xml:space="preserve"> PAGEREF _Toc19564 </w:instrText>
      </w:r>
      <w:r>
        <w:fldChar w:fldCharType="separate"/>
      </w:r>
      <w:r>
        <w:t>15</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_Toc2552 </w:instrText>
      </w:r>
      <w:r>
        <w:rPr>
          <w:rFonts w:ascii="宋体" w:hAnsi="宋体"/>
          <w:highlight w:val="none"/>
        </w:rPr>
        <w:fldChar w:fldCharType="separate"/>
      </w:r>
      <w:r>
        <w:rPr>
          <w:rFonts w:hint="eastAsia" w:ascii="宋体" w:hAnsi="宋体"/>
          <w:highlight w:val="none"/>
        </w:rPr>
        <w:t>第八章 违约责任</w:t>
      </w:r>
      <w:r>
        <w:tab/>
      </w:r>
      <w:r>
        <w:fldChar w:fldCharType="begin"/>
      </w:r>
      <w:r>
        <w:instrText xml:space="preserve"> PAGEREF _Toc2552 </w:instrText>
      </w:r>
      <w:r>
        <w:fldChar w:fldCharType="separate"/>
      </w:r>
      <w:r>
        <w:t>15</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_Toc8984 </w:instrText>
      </w:r>
      <w:r>
        <w:rPr>
          <w:rFonts w:ascii="宋体" w:hAnsi="宋体"/>
          <w:highlight w:val="none"/>
        </w:rPr>
        <w:fldChar w:fldCharType="separate"/>
      </w:r>
      <w:r>
        <w:rPr>
          <w:rFonts w:hint="eastAsia" w:ascii="宋体" w:hAnsi="宋体"/>
          <w:highlight w:val="none"/>
        </w:rPr>
        <w:t>第九章 争议的解决</w:t>
      </w:r>
      <w:r>
        <w:tab/>
      </w:r>
      <w:r>
        <w:fldChar w:fldCharType="begin"/>
      </w:r>
      <w:r>
        <w:instrText xml:space="preserve"> PAGEREF _Toc8984 </w:instrText>
      </w:r>
      <w:r>
        <w:fldChar w:fldCharType="separate"/>
      </w:r>
      <w:r>
        <w:t>15</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_Toc19932 </w:instrText>
      </w:r>
      <w:r>
        <w:rPr>
          <w:rFonts w:ascii="宋体" w:hAnsi="宋体"/>
          <w:highlight w:val="none"/>
        </w:rPr>
        <w:fldChar w:fldCharType="separate"/>
      </w:r>
      <w:r>
        <w:rPr>
          <w:rFonts w:hint="eastAsia" w:ascii="宋体" w:hAnsi="宋体"/>
          <w:highlight w:val="none"/>
        </w:rPr>
        <w:t>第十章 格式合同</w:t>
      </w:r>
      <w:r>
        <w:tab/>
      </w:r>
      <w:r>
        <w:fldChar w:fldCharType="begin"/>
      </w:r>
      <w:r>
        <w:instrText xml:space="preserve"> PAGEREF _Toc19932 </w:instrText>
      </w:r>
      <w:r>
        <w:fldChar w:fldCharType="separate"/>
      </w:r>
      <w:r>
        <w:t>15</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_Toc26838 </w:instrText>
      </w:r>
      <w:r>
        <w:rPr>
          <w:rFonts w:ascii="宋体" w:hAnsi="宋体"/>
          <w:highlight w:val="none"/>
        </w:rPr>
        <w:fldChar w:fldCharType="separate"/>
      </w:r>
      <w:r>
        <w:rPr>
          <w:rFonts w:hint="eastAsia" w:ascii="宋体" w:hAnsi="宋体"/>
          <w:szCs w:val="28"/>
          <w:highlight w:val="none"/>
        </w:rPr>
        <w:t>第十一章 投标文件格式</w:t>
      </w:r>
      <w:r>
        <w:tab/>
      </w:r>
      <w:r>
        <w:fldChar w:fldCharType="begin"/>
      </w:r>
      <w:r>
        <w:instrText xml:space="preserve"> PAGEREF _Toc26838 </w:instrText>
      </w:r>
      <w:r>
        <w:fldChar w:fldCharType="separate"/>
      </w:r>
      <w:r>
        <w:t>12</w:t>
      </w:r>
      <w:r>
        <w:fldChar w:fldCharType="end"/>
      </w:r>
      <w:r>
        <w:rPr>
          <w:rFonts w:ascii="宋体" w:hAnsi="宋体"/>
          <w:highlight w:val="none"/>
        </w:rPr>
        <w:fldChar w:fldCharType="end"/>
      </w:r>
    </w:p>
    <w:p>
      <w:pPr>
        <w:pStyle w:val="8"/>
        <w:tabs>
          <w:tab w:val="right" w:leader="dot" w:pos="8306"/>
        </w:tabs>
      </w:pPr>
      <w:r>
        <w:rPr>
          <w:rFonts w:ascii="宋体" w:hAnsi="宋体"/>
          <w:highlight w:val="none"/>
        </w:rPr>
        <w:fldChar w:fldCharType="begin"/>
      </w:r>
      <w:r>
        <w:rPr>
          <w:rFonts w:ascii="宋体" w:hAnsi="宋体"/>
          <w:highlight w:val="none"/>
        </w:rPr>
        <w:instrText xml:space="preserve"> HYPERLINK \l _Toc3337 </w:instrText>
      </w:r>
      <w:r>
        <w:rPr>
          <w:rFonts w:ascii="宋体" w:hAnsi="宋体"/>
          <w:highlight w:val="none"/>
        </w:rPr>
        <w:fldChar w:fldCharType="separate"/>
      </w:r>
      <w:r>
        <w:rPr>
          <w:rFonts w:hint="eastAsia" w:ascii="宋体" w:hAnsi="宋体"/>
          <w:szCs w:val="28"/>
          <w:highlight w:val="none"/>
          <w:lang w:eastAsia="zh-CN"/>
        </w:rPr>
        <w:t>第十二</w:t>
      </w:r>
      <w:r>
        <w:rPr>
          <w:rFonts w:hint="eastAsia" w:ascii="宋体" w:hAnsi="宋体"/>
          <w:szCs w:val="28"/>
          <w:highlight w:val="none"/>
        </w:rPr>
        <w:t>章</w:t>
      </w:r>
      <w:r>
        <w:rPr>
          <w:rFonts w:hint="eastAsia" w:ascii="宋体" w:hAnsi="宋体"/>
          <w:szCs w:val="28"/>
          <w:highlight w:val="none"/>
          <w:lang w:eastAsia="zh-CN"/>
        </w:rPr>
        <w:t xml:space="preserve"> </w:t>
      </w:r>
      <w:r>
        <w:rPr>
          <w:rFonts w:hint="eastAsia" w:ascii="宋体" w:hAnsi="宋体"/>
          <w:szCs w:val="28"/>
          <w:highlight w:val="none"/>
        </w:rPr>
        <w:t>比选办法</w:t>
      </w:r>
      <w:r>
        <w:tab/>
      </w:r>
      <w:r>
        <w:fldChar w:fldCharType="begin"/>
      </w:r>
      <w:r>
        <w:instrText xml:space="preserve"> PAGEREF _Toc3337 </w:instrText>
      </w:r>
      <w:r>
        <w:fldChar w:fldCharType="separate"/>
      </w:r>
      <w:r>
        <w:t>19</w:t>
      </w:r>
      <w:r>
        <w:fldChar w:fldCharType="end"/>
      </w:r>
      <w:r>
        <w:rPr>
          <w:rFonts w:ascii="宋体" w:hAnsi="宋体"/>
          <w:highlight w:val="none"/>
        </w:rPr>
        <w:fldChar w:fldCharType="end"/>
      </w:r>
    </w:p>
    <w:p>
      <w:pPr>
        <w:pStyle w:val="8"/>
        <w:tabs>
          <w:tab w:val="right" w:leader="dot" w:pos="9345"/>
        </w:tabs>
        <w:spacing w:line="300" w:lineRule="exact"/>
        <w:rPr>
          <w:rFonts w:ascii="宋体" w:hAnsi="宋体"/>
          <w:sz w:val="23"/>
          <w:highlight w:val="none"/>
        </w:rPr>
      </w:pPr>
      <w:r>
        <w:rPr>
          <w:rFonts w:ascii="宋体" w:hAnsi="宋体"/>
          <w:highlight w:val="none"/>
        </w:rPr>
        <w:fldChar w:fldCharType="end"/>
      </w:r>
    </w:p>
    <w:p>
      <w:pPr>
        <w:rPr>
          <w:rFonts w:hint="eastAsia"/>
          <w:highlight w:val="none"/>
        </w:rPr>
      </w:pPr>
      <w:bookmarkStart w:id="1" w:name="_Toc252188503"/>
    </w:p>
    <w:p>
      <w:pPr>
        <w:jc w:val="center"/>
        <w:rPr>
          <w:rFonts w:hint="eastAsia"/>
          <w:highlight w:val="none"/>
        </w:rPr>
      </w:pPr>
    </w:p>
    <w:p>
      <w:pPr>
        <w:jc w:val="center"/>
        <w:rPr>
          <w:rFonts w:hint="eastAsia"/>
          <w:highlight w:val="none"/>
        </w:rPr>
      </w:pPr>
    </w:p>
    <w:p>
      <w:pPr>
        <w:jc w:val="center"/>
        <w:rPr>
          <w:rFonts w:hint="eastAsia"/>
          <w:highlight w:val="none"/>
        </w:rPr>
      </w:pPr>
    </w:p>
    <w:p>
      <w:pPr>
        <w:jc w:val="center"/>
        <w:rPr>
          <w:rFonts w:hint="eastAsia"/>
          <w:highlight w:val="none"/>
        </w:rPr>
      </w:pPr>
    </w:p>
    <w:p>
      <w:pPr>
        <w:jc w:val="center"/>
        <w:rPr>
          <w:rFonts w:hint="eastAsia"/>
          <w:highlight w:val="none"/>
        </w:rPr>
      </w:pPr>
    </w:p>
    <w:p>
      <w:pPr>
        <w:jc w:val="center"/>
        <w:rPr>
          <w:rFonts w:hint="eastAsia"/>
          <w:highlight w:val="none"/>
        </w:rPr>
      </w:pPr>
    </w:p>
    <w:p>
      <w:pPr>
        <w:jc w:val="center"/>
        <w:rPr>
          <w:rFonts w:hint="eastAsia"/>
          <w:highlight w:val="none"/>
        </w:rPr>
      </w:pPr>
    </w:p>
    <w:p>
      <w:pPr>
        <w:jc w:val="center"/>
        <w:rPr>
          <w:rFonts w:hint="eastAsia"/>
          <w:highlight w:val="none"/>
        </w:rPr>
      </w:pPr>
    </w:p>
    <w:p>
      <w:pPr>
        <w:jc w:val="center"/>
        <w:rPr>
          <w:rFonts w:hint="eastAsia"/>
          <w:highlight w:val="none"/>
        </w:rPr>
      </w:pPr>
    </w:p>
    <w:p>
      <w:pPr>
        <w:rPr>
          <w:highlight w:val="none"/>
        </w:rPr>
        <w:sectPr>
          <w:pgSz w:w="11906" w:h="16838"/>
          <w:pgMar w:top="1440" w:right="1800" w:bottom="1440" w:left="1800" w:header="851" w:footer="992" w:gutter="0"/>
          <w:pgNumType w:fmt="numberInDash" w:start="1"/>
          <w:cols w:space="720" w:num="1"/>
          <w:docGrid w:type="lines" w:linePitch="312" w:charSpace="0"/>
        </w:sectPr>
      </w:pPr>
    </w:p>
    <w:p>
      <w:pPr>
        <w:jc w:val="center"/>
        <w:rPr>
          <w:rFonts w:hint="eastAsia"/>
          <w:highlight w:val="none"/>
        </w:rPr>
      </w:pPr>
    </w:p>
    <w:p>
      <w:pPr>
        <w:jc w:val="center"/>
        <w:rPr>
          <w:rFonts w:eastAsia="黑体"/>
          <w:sz w:val="40"/>
          <w:szCs w:val="40"/>
          <w:highlight w:val="none"/>
        </w:rPr>
      </w:pPr>
      <w:r>
        <w:rPr>
          <w:rFonts w:hint="eastAsia" w:eastAsia="黑体"/>
          <w:sz w:val="40"/>
          <w:szCs w:val="40"/>
          <w:highlight w:val="none"/>
        </w:rPr>
        <w:t>提 示</w:t>
      </w:r>
      <w:bookmarkEnd w:id="1"/>
    </w:p>
    <w:p>
      <w:pPr>
        <w:spacing w:line="360" w:lineRule="auto"/>
        <w:rPr>
          <w:rFonts w:eastAsia="黑体"/>
          <w:sz w:val="24"/>
          <w:highlight w:val="none"/>
        </w:rPr>
      </w:pPr>
    </w:p>
    <w:p>
      <w:pPr>
        <w:spacing w:line="360" w:lineRule="auto"/>
        <w:rPr>
          <w:rFonts w:eastAsia="黑体"/>
          <w:sz w:val="24"/>
          <w:highlight w:val="none"/>
        </w:rPr>
      </w:pPr>
      <w:r>
        <w:rPr>
          <w:rFonts w:hint="eastAsia" w:eastAsia="黑体"/>
          <w:sz w:val="24"/>
          <w:highlight w:val="none"/>
        </w:rPr>
        <w:t>各</w:t>
      </w:r>
      <w:r>
        <w:rPr>
          <w:rFonts w:hint="eastAsia" w:eastAsia="黑体"/>
          <w:sz w:val="24"/>
          <w:highlight w:val="none"/>
          <w:lang w:eastAsia="zh-CN"/>
        </w:rPr>
        <w:t>投标人</w:t>
      </w:r>
      <w:r>
        <w:rPr>
          <w:rFonts w:hint="eastAsia" w:eastAsia="黑体"/>
          <w:sz w:val="24"/>
          <w:highlight w:val="none"/>
        </w:rPr>
        <w:t>：</w:t>
      </w:r>
    </w:p>
    <w:p>
      <w:pPr>
        <w:spacing w:line="300" w:lineRule="auto"/>
        <w:ind w:firstLine="540"/>
        <w:rPr>
          <w:rFonts w:hint="eastAsia" w:eastAsia="黑体"/>
          <w:sz w:val="24"/>
          <w:highlight w:val="none"/>
        </w:rPr>
      </w:pPr>
      <w:r>
        <w:rPr>
          <w:rFonts w:hint="eastAsia" w:eastAsia="黑体"/>
          <w:sz w:val="24"/>
          <w:highlight w:val="none"/>
        </w:rPr>
        <w:t>在您递交投标文件时，按下列要求携带相关证件原件交由有关人员登记，由评审小组审核后退还。</w:t>
      </w:r>
    </w:p>
    <w:p>
      <w:pPr>
        <w:spacing w:line="480" w:lineRule="auto"/>
        <w:ind w:left="480"/>
        <w:rPr>
          <w:rFonts w:hint="eastAsia" w:eastAsia="黑体"/>
          <w:sz w:val="24"/>
          <w:highlight w:val="none"/>
        </w:rPr>
      </w:pPr>
      <w:r>
        <w:rPr>
          <w:rFonts w:hint="eastAsia" w:eastAsia="黑体"/>
          <w:sz w:val="24"/>
          <w:highlight w:val="none"/>
        </w:rPr>
        <w:t>1.</w:t>
      </w:r>
      <w:r>
        <w:rPr>
          <w:rFonts w:hint="eastAsia" w:eastAsia="黑体"/>
          <w:sz w:val="24"/>
          <w:highlight w:val="none"/>
          <w:lang w:val="en-US" w:eastAsia="zh-CN"/>
        </w:rPr>
        <w:t>投标人</w:t>
      </w:r>
      <w:r>
        <w:rPr>
          <w:rFonts w:hint="eastAsia" w:eastAsia="黑体"/>
          <w:sz w:val="24"/>
          <w:highlight w:val="none"/>
        </w:rPr>
        <w:t>营业执照副本复印件（加盖公章）</w:t>
      </w:r>
    </w:p>
    <w:p>
      <w:pPr>
        <w:spacing w:line="480" w:lineRule="auto"/>
        <w:ind w:left="480"/>
        <w:rPr>
          <w:rFonts w:hint="eastAsia" w:eastAsia="黑体"/>
          <w:sz w:val="24"/>
          <w:highlight w:val="none"/>
        </w:rPr>
      </w:pPr>
      <w:r>
        <w:rPr>
          <w:rFonts w:hint="eastAsia" w:eastAsia="黑体"/>
          <w:sz w:val="24"/>
          <w:highlight w:val="none"/>
        </w:rPr>
        <w:t>2.</w:t>
      </w:r>
      <w:r>
        <w:rPr>
          <w:rFonts w:hint="eastAsia" w:eastAsia="黑体"/>
          <w:sz w:val="24"/>
          <w:highlight w:val="none"/>
          <w:lang w:val="en-US" w:eastAsia="zh-CN"/>
        </w:rPr>
        <w:t>投标人</w:t>
      </w:r>
      <w:r>
        <w:rPr>
          <w:rFonts w:hint="eastAsia" w:eastAsia="黑体"/>
          <w:sz w:val="24"/>
          <w:highlight w:val="none"/>
        </w:rPr>
        <w:t>资质证书复印件（加盖公章）</w:t>
      </w:r>
    </w:p>
    <w:p>
      <w:pPr>
        <w:tabs>
          <w:tab w:val="left" w:pos="312"/>
        </w:tabs>
        <w:spacing w:line="480" w:lineRule="auto"/>
        <w:ind w:left="480"/>
        <w:rPr>
          <w:rFonts w:hint="eastAsia" w:eastAsia="黑体"/>
          <w:sz w:val="24"/>
          <w:highlight w:val="none"/>
        </w:rPr>
      </w:pPr>
      <w:r>
        <w:rPr>
          <w:rFonts w:hint="eastAsia" w:eastAsia="黑体"/>
          <w:sz w:val="24"/>
          <w:highlight w:val="none"/>
        </w:rPr>
        <w:t>3.法定代表人身份证明书</w:t>
      </w:r>
    </w:p>
    <w:p>
      <w:pPr>
        <w:spacing w:line="480" w:lineRule="auto"/>
        <w:ind w:firstLine="480" w:firstLineChars="200"/>
        <w:rPr>
          <w:rFonts w:hint="eastAsia" w:eastAsia="黑体"/>
          <w:sz w:val="24"/>
          <w:highlight w:val="none"/>
        </w:rPr>
      </w:pPr>
      <w:r>
        <w:rPr>
          <w:rFonts w:hint="eastAsia" w:eastAsia="黑体"/>
          <w:sz w:val="24"/>
          <w:highlight w:val="none"/>
        </w:rPr>
        <w:t>4.法定代表人授权委托书（委托代理人投标时提供）</w:t>
      </w:r>
    </w:p>
    <w:p>
      <w:pPr>
        <w:spacing w:line="480" w:lineRule="auto"/>
        <w:ind w:firstLine="480" w:firstLineChars="200"/>
        <w:rPr>
          <w:rFonts w:hint="eastAsia" w:eastAsia="黑体"/>
          <w:sz w:val="24"/>
          <w:highlight w:val="none"/>
        </w:rPr>
      </w:pPr>
      <w:r>
        <w:rPr>
          <w:rFonts w:hint="eastAsia" w:eastAsia="黑体"/>
          <w:sz w:val="24"/>
          <w:highlight w:val="none"/>
        </w:rPr>
        <w:t>5.法定代表人的身份证（法定代表人参与投标时提供）</w:t>
      </w:r>
    </w:p>
    <w:p>
      <w:pPr>
        <w:spacing w:line="480" w:lineRule="auto"/>
        <w:ind w:firstLine="480" w:firstLineChars="200"/>
        <w:rPr>
          <w:rFonts w:hint="eastAsia" w:eastAsia="黑体"/>
          <w:sz w:val="24"/>
          <w:highlight w:val="none"/>
        </w:rPr>
      </w:pPr>
      <w:r>
        <w:rPr>
          <w:rFonts w:hint="eastAsia" w:eastAsia="黑体"/>
          <w:sz w:val="24"/>
          <w:highlight w:val="none"/>
        </w:rPr>
        <w:t>6.委托代理人的身份证（委托代理人参与投标时提供）</w:t>
      </w:r>
      <w:bookmarkEnd w:id="0"/>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rPr>
          <w:rFonts w:hint="eastAsia" w:ascii="宋体" w:hAnsi="宋体"/>
          <w:highlight w:val="none"/>
        </w:rPr>
      </w:pPr>
    </w:p>
    <w:p>
      <w:pPr>
        <w:pStyle w:val="2"/>
        <w:rPr>
          <w:rFonts w:hint="eastAsia" w:ascii="宋体" w:hAnsi="宋体"/>
          <w:szCs w:val="21"/>
          <w:highlight w:val="none"/>
        </w:rPr>
      </w:pPr>
      <w:bookmarkStart w:id="2" w:name="_Toc26228"/>
      <w:r>
        <w:rPr>
          <w:rFonts w:hint="eastAsia" w:ascii="宋体" w:hAnsi="宋体"/>
          <w:highlight w:val="none"/>
        </w:rPr>
        <w:t>第一章  竞争性谈判公告</w:t>
      </w:r>
      <w:bookmarkEnd w:id="2"/>
    </w:p>
    <w:p>
      <w:pPr>
        <w:pStyle w:val="15"/>
        <w:ind w:left="0" w:leftChars="0" w:firstLine="480" w:firstLineChars="200"/>
        <w:rPr>
          <w:rFonts w:hint="eastAsia"/>
          <w:highlight w:val="none"/>
        </w:rPr>
      </w:pPr>
      <w:r>
        <w:rPr>
          <w:rFonts w:hint="eastAsia"/>
          <w:highlight w:val="none"/>
        </w:rPr>
        <w:t>我公司</w:t>
      </w:r>
      <w:r>
        <w:rPr>
          <w:rFonts w:hint="eastAsia"/>
          <w:highlight w:val="none"/>
          <w:lang w:val="en-US" w:eastAsia="zh-CN"/>
        </w:rPr>
        <w:t>EPC总承包</w:t>
      </w:r>
      <w:r>
        <w:rPr>
          <w:rFonts w:hint="eastAsia"/>
          <w:highlight w:val="none"/>
        </w:rPr>
        <w:t>的云南安宁化工厂生活区大门建设项目，</w:t>
      </w:r>
      <w:r>
        <w:rPr>
          <w:rFonts w:hint="eastAsia"/>
          <w:highlight w:val="none"/>
          <w:lang w:eastAsia="zh-CN"/>
        </w:rPr>
        <w:t>已与</w:t>
      </w:r>
      <w:r>
        <w:rPr>
          <w:rFonts w:hint="eastAsia"/>
          <w:highlight w:val="none"/>
        </w:rPr>
        <w:t>建设单位签订承包合同，拟通过竞争性谈判方式选定建设</w:t>
      </w:r>
      <w:r>
        <w:rPr>
          <w:rFonts w:hint="eastAsia"/>
          <w:highlight w:val="none"/>
          <w:lang w:val="en-US" w:eastAsia="zh-CN"/>
        </w:rPr>
        <w:t>工程专业分包</w:t>
      </w:r>
      <w:r>
        <w:rPr>
          <w:rFonts w:hint="eastAsia"/>
          <w:highlight w:val="none"/>
        </w:rPr>
        <w:t>单位，现邀请符合条件并有意向的投标人参加竞争性谈判申请：</w:t>
      </w:r>
    </w:p>
    <w:p>
      <w:pPr>
        <w:pStyle w:val="15"/>
        <w:ind w:left="0" w:leftChars="0" w:firstLine="480" w:firstLineChars="200"/>
        <w:rPr>
          <w:rFonts w:hint="eastAsia"/>
          <w:highlight w:val="none"/>
        </w:rPr>
      </w:pPr>
    </w:p>
    <w:p>
      <w:pPr>
        <w:pStyle w:val="3"/>
        <w:jc w:val="left"/>
        <w:rPr>
          <w:rFonts w:hint="eastAsia"/>
          <w:sz w:val="24"/>
          <w:szCs w:val="24"/>
          <w:highlight w:val="none"/>
        </w:rPr>
      </w:pPr>
      <w:bookmarkStart w:id="3" w:name="_Toc22144"/>
      <w:r>
        <w:rPr>
          <w:rFonts w:hint="eastAsia"/>
          <w:sz w:val="24"/>
          <w:szCs w:val="24"/>
          <w:highlight w:val="none"/>
        </w:rPr>
        <w:t>一、竞争性谈判内容</w:t>
      </w:r>
      <w:bookmarkEnd w:id="3"/>
    </w:p>
    <w:p>
      <w:pPr>
        <w:pStyle w:val="15"/>
        <w:rPr>
          <w:rFonts w:hint="eastAsia"/>
          <w:highlight w:val="none"/>
        </w:rPr>
      </w:pPr>
      <w:r>
        <w:rPr>
          <w:rFonts w:hint="eastAsia"/>
          <w:highlight w:val="none"/>
        </w:rPr>
        <w:t>1、项目名称：</w:t>
      </w:r>
      <w:r>
        <w:rPr>
          <w:rFonts w:hint="eastAsia"/>
          <w:highlight w:val="none"/>
          <w:lang w:val="en-US" w:eastAsia="zh-CN"/>
        </w:rPr>
        <w:t>安宁化工厂生活区大门建设</w:t>
      </w:r>
      <w:r>
        <w:rPr>
          <w:rFonts w:hint="eastAsia"/>
          <w:highlight w:val="none"/>
        </w:rPr>
        <w:t>项目</w:t>
      </w:r>
    </w:p>
    <w:p>
      <w:pPr>
        <w:pStyle w:val="15"/>
        <w:rPr>
          <w:rFonts w:hint="default" w:eastAsia="宋体"/>
          <w:highlight w:val="none"/>
          <w:lang w:val="en-US" w:eastAsia="zh-CN"/>
        </w:rPr>
      </w:pPr>
      <w:r>
        <w:rPr>
          <w:rFonts w:hint="eastAsia"/>
          <w:highlight w:val="none"/>
        </w:rPr>
        <w:t>2、工程地址：</w:t>
      </w:r>
      <w:r>
        <w:rPr>
          <w:rFonts w:hint="eastAsia"/>
          <w:highlight w:val="none"/>
          <w:lang w:val="en-US" w:eastAsia="zh-CN"/>
        </w:rPr>
        <w:t>昆明市安宁市安化公路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kern w:val="2"/>
          <w:sz w:val="24"/>
          <w:szCs w:val="24"/>
          <w:highlight w:val="none"/>
          <w:lang w:val="en-US" w:eastAsia="zh-CN" w:bidi="ar-SA"/>
        </w:rPr>
      </w:pPr>
      <w:r>
        <w:rPr>
          <w:rFonts w:hint="eastAsia" w:ascii="宋体" w:hAnsi="宋体" w:eastAsia="宋体" w:cs="宋体"/>
          <w:sz w:val="24"/>
          <w:szCs w:val="24"/>
          <w:highlight w:val="none"/>
        </w:rPr>
        <w:t>3、</w:t>
      </w:r>
      <w:r>
        <w:rPr>
          <w:rFonts w:hint="eastAsia" w:ascii="宋体" w:hAnsi="宋体" w:eastAsia="宋体" w:cs="Times New Roman"/>
          <w:kern w:val="2"/>
          <w:sz w:val="24"/>
          <w:szCs w:val="24"/>
          <w:highlight w:val="none"/>
          <w:lang w:val="en-US" w:eastAsia="zh-CN" w:bidi="ar-SA"/>
        </w:rPr>
        <w:t>工程概况：生活区大门宽约29m，混凝土立柱最高约10m。设12m车道，车道两侧各设2m人行道</w:t>
      </w:r>
      <w:r>
        <w:rPr>
          <w:rFonts w:hint="eastAsia" w:ascii="宋体" w:hAnsi="宋体" w:cs="Times New Roman"/>
          <w:kern w:val="2"/>
          <w:sz w:val="24"/>
          <w:szCs w:val="24"/>
          <w:highlight w:val="none"/>
          <w:lang w:val="en-US" w:eastAsia="zh-CN" w:bidi="ar-SA"/>
        </w:rPr>
        <w:t>。</w:t>
      </w:r>
    </w:p>
    <w:p>
      <w:pPr>
        <w:pStyle w:val="15"/>
        <w:numPr>
          <w:ilvl w:val="0"/>
          <w:numId w:val="1"/>
        </w:numPr>
        <w:rPr>
          <w:rFonts w:hint="eastAsia"/>
          <w:highlight w:val="none"/>
        </w:rPr>
      </w:pPr>
      <w:r>
        <w:rPr>
          <w:rFonts w:hint="eastAsia"/>
          <w:highlight w:val="none"/>
        </w:rPr>
        <w:t>工期要求：工期</w:t>
      </w:r>
      <w:r>
        <w:rPr>
          <w:rFonts w:hint="eastAsia"/>
          <w:highlight w:val="none"/>
          <w:u w:val="single"/>
        </w:rPr>
        <w:t xml:space="preserve"> </w:t>
      </w:r>
      <w:r>
        <w:rPr>
          <w:rFonts w:hint="eastAsia"/>
          <w:highlight w:val="none"/>
          <w:u w:val="single"/>
          <w:lang w:val="en-US" w:eastAsia="zh-CN"/>
        </w:rPr>
        <w:t>45天</w:t>
      </w:r>
      <w:r>
        <w:rPr>
          <w:rFonts w:hint="eastAsia"/>
          <w:highlight w:val="none"/>
        </w:rPr>
        <w:t>，开工日期</w:t>
      </w:r>
      <w:r>
        <w:rPr>
          <w:rFonts w:hint="eastAsia"/>
          <w:highlight w:val="none"/>
          <w:lang w:val="en-US" w:eastAsia="zh-CN"/>
        </w:rPr>
        <w:t>以甲方实际通知为准</w:t>
      </w:r>
      <w:r>
        <w:rPr>
          <w:rFonts w:hint="eastAsia"/>
          <w:highlight w:val="none"/>
        </w:rPr>
        <w:t>。</w:t>
      </w:r>
    </w:p>
    <w:p>
      <w:pPr>
        <w:pStyle w:val="15"/>
        <w:numPr>
          <w:ilvl w:val="0"/>
          <w:numId w:val="0"/>
        </w:numPr>
        <w:ind w:firstLine="480" w:firstLineChars="200"/>
        <w:rPr>
          <w:rFonts w:hint="eastAsia"/>
          <w:highlight w:val="none"/>
        </w:rPr>
      </w:pPr>
      <w:r>
        <w:rPr>
          <w:rFonts w:hint="eastAsia"/>
          <w:highlight w:val="none"/>
        </w:rPr>
        <w:t>5、质量要求：符合现行国家有关工程施工验收规范和标准的要求，一次验收合格。</w:t>
      </w:r>
    </w:p>
    <w:p>
      <w:pPr>
        <w:pStyle w:val="15"/>
        <w:rPr>
          <w:highlight w:val="none"/>
        </w:rPr>
      </w:pPr>
      <w:r>
        <w:rPr>
          <w:rFonts w:hint="eastAsia"/>
          <w:highlight w:val="none"/>
        </w:rPr>
        <w:t>6、竞争性谈判范围：</w:t>
      </w:r>
      <w:r>
        <w:rPr>
          <w:rFonts w:hint="eastAsia"/>
          <w:highlight w:val="none"/>
          <w:lang w:val="en-US" w:eastAsia="zh-CN"/>
        </w:rPr>
        <w:t>安宁化工厂生活区大门建设</w:t>
      </w:r>
      <w:r>
        <w:rPr>
          <w:rFonts w:hint="eastAsia"/>
          <w:highlight w:val="none"/>
        </w:rPr>
        <w:t>项目竞争性谈判工作内容：</w:t>
      </w:r>
    </w:p>
    <w:p>
      <w:pPr>
        <w:pStyle w:val="10"/>
        <w:spacing w:line="400" w:lineRule="exact"/>
        <w:ind w:firstLine="480" w:firstLineChars="200"/>
        <w:rPr>
          <w:rFonts w:hint="default"/>
          <w:color w:val="auto"/>
          <w:highlight w:val="none"/>
          <w:u w:val="none"/>
          <w:lang w:val="en-US" w:eastAsia="zh-CN"/>
        </w:rPr>
      </w:pPr>
      <w:r>
        <w:rPr>
          <w:rFonts w:hint="eastAsia"/>
          <w:color w:val="auto"/>
          <w:highlight w:val="none"/>
          <w:u w:val="none"/>
          <w:lang w:val="en-US" w:eastAsia="zh-CN"/>
        </w:rPr>
        <w:t>(1)大门独立基础；</w:t>
      </w:r>
    </w:p>
    <w:p>
      <w:pPr>
        <w:pStyle w:val="10"/>
        <w:spacing w:line="400" w:lineRule="exact"/>
        <w:ind w:firstLine="480" w:firstLineChars="200"/>
        <w:rPr>
          <w:rFonts w:hint="eastAsia"/>
          <w:color w:val="auto"/>
          <w:highlight w:val="none"/>
          <w:u w:val="none"/>
          <w:lang w:val="en-US" w:eastAsia="zh-CN"/>
        </w:rPr>
      </w:pPr>
      <w:r>
        <w:rPr>
          <w:rFonts w:hint="eastAsia"/>
          <w:color w:val="auto"/>
          <w:highlight w:val="none"/>
          <w:u w:val="none"/>
          <w:lang w:val="en-US" w:eastAsia="zh-CN"/>
        </w:rPr>
        <w:t>(2)大门主体结构（柱、砌体、钢结构、钢绞线）；</w:t>
      </w:r>
    </w:p>
    <w:p>
      <w:pPr>
        <w:pStyle w:val="10"/>
        <w:spacing w:line="400" w:lineRule="exact"/>
        <w:ind w:firstLine="480" w:firstLineChars="200"/>
        <w:rPr>
          <w:rFonts w:hint="default"/>
          <w:color w:val="auto"/>
          <w:highlight w:val="none"/>
          <w:u w:val="none"/>
          <w:lang w:val="en-US" w:eastAsia="zh-CN"/>
        </w:rPr>
      </w:pPr>
      <w:r>
        <w:rPr>
          <w:rFonts w:hint="eastAsia"/>
          <w:color w:val="auto"/>
          <w:highlight w:val="none"/>
          <w:u w:val="none"/>
          <w:lang w:val="en-US" w:eastAsia="zh-CN"/>
        </w:rPr>
        <w:t>(3)铝质幕墙；</w:t>
      </w:r>
    </w:p>
    <w:p>
      <w:pPr>
        <w:pStyle w:val="10"/>
        <w:spacing w:line="400" w:lineRule="exact"/>
        <w:ind w:firstLine="480" w:firstLineChars="200"/>
        <w:rPr>
          <w:rFonts w:hint="eastAsia"/>
          <w:color w:val="auto"/>
          <w:highlight w:val="none"/>
          <w:u w:val="none"/>
          <w:lang w:val="en-US" w:eastAsia="zh-CN"/>
        </w:rPr>
      </w:pPr>
      <w:r>
        <w:rPr>
          <w:rFonts w:hint="eastAsia"/>
          <w:color w:val="auto"/>
          <w:highlight w:val="none"/>
          <w:u w:val="none"/>
          <w:lang w:val="en-US" w:eastAsia="zh-CN"/>
        </w:rPr>
        <w:t>(4)建筑装饰装修；</w:t>
      </w:r>
    </w:p>
    <w:p>
      <w:pPr>
        <w:pStyle w:val="10"/>
        <w:spacing w:line="400" w:lineRule="exact"/>
        <w:ind w:firstLine="480" w:firstLineChars="200"/>
        <w:rPr>
          <w:rFonts w:hint="eastAsia"/>
          <w:color w:val="auto"/>
          <w:highlight w:val="none"/>
          <w:u w:val="none"/>
          <w:lang w:val="en-US" w:eastAsia="zh-CN"/>
        </w:rPr>
      </w:pPr>
      <w:r>
        <w:rPr>
          <w:rFonts w:hint="eastAsia"/>
          <w:color w:val="auto"/>
          <w:highlight w:val="none"/>
          <w:u w:val="none"/>
          <w:lang w:val="en-US" w:eastAsia="zh-CN"/>
        </w:rPr>
        <w:t>(5)基坑土石方；</w:t>
      </w:r>
    </w:p>
    <w:p>
      <w:pPr>
        <w:pStyle w:val="10"/>
        <w:spacing w:line="400" w:lineRule="exact"/>
        <w:ind w:firstLine="480" w:firstLineChars="200"/>
        <w:rPr>
          <w:rFonts w:hint="eastAsia"/>
          <w:highlight w:val="none"/>
        </w:rPr>
      </w:pPr>
      <w:r>
        <w:rPr>
          <w:rFonts w:hint="eastAsia"/>
          <w:color w:val="auto"/>
          <w:highlight w:val="none"/>
          <w:u w:val="none"/>
          <w:lang w:val="en-US" w:eastAsia="zh-CN"/>
        </w:rPr>
        <w:t>(6)发包人委托的其他工作；</w:t>
      </w:r>
      <w:r>
        <w:rPr>
          <w:rFonts w:hint="eastAsia"/>
          <w:highlight w:val="none"/>
        </w:rPr>
        <w:t xml:space="preserve">              </w:t>
      </w:r>
    </w:p>
    <w:p>
      <w:pPr>
        <w:pStyle w:val="3"/>
        <w:jc w:val="left"/>
        <w:rPr>
          <w:sz w:val="24"/>
          <w:szCs w:val="24"/>
          <w:highlight w:val="none"/>
        </w:rPr>
      </w:pPr>
      <w:bookmarkStart w:id="4" w:name="_Toc26735"/>
      <w:r>
        <w:rPr>
          <w:rFonts w:hint="eastAsia"/>
          <w:sz w:val="24"/>
          <w:szCs w:val="24"/>
          <w:highlight w:val="none"/>
        </w:rPr>
        <w:t>二、</w:t>
      </w:r>
      <w:r>
        <w:rPr>
          <w:rFonts w:hint="eastAsia"/>
          <w:sz w:val="24"/>
          <w:szCs w:val="24"/>
          <w:highlight w:val="none"/>
          <w:lang w:val="en-US" w:eastAsia="zh-CN"/>
        </w:rPr>
        <w:t>投标人</w:t>
      </w:r>
      <w:r>
        <w:rPr>
          <w:rFonts w:hint="eastAsia"/>
          <w:sz w:val="24"/>
          <w:szCs w:val="24"/>
          <w:highlight w:val="none"/>
        </w:rPr>
        <w:t>资格要求</w:t>
      </w:r>
      <w:bookmarkEnd w:id="4"/>
    </w:p>
    <w:p>
      <w:pPr>
        <w:pStyle w:val="15"/>
        <w:rPr>
          <w:rFonts w:hint="eastAsia"/>
          <w:highlight w:val="none"/>
        </w:rPr>
      </w:pPr>
      <w:r>
        <w:rPr>
          <w:rFonts w:hint="eastAsia"/>
          <w:highlight w:val="none"/>
        </w:rPr>
        <w:t>1.具有独立法人资格；</w:t>
      </w:r>
    </w:p>
    <w:p>
      <w:pPr>
        <w:pStyle w:val="15"/>
        <w:rPr>
          <w:rFonts w:hint="eastAsia"/>
          <w:highlight w:val="none"/>
        </w:rPr>
      </w:pPr>
      <w:r>
        <w:rPr>
          <w:rFonts w:hint="eastAsia"/>
          <w:highlight w:val="none"/>
        </w:rPr>
        <w:t>2.具备建设行政主管部门颁发的施工企业</w:t>
      </w:r>
      <w:r>
        <w:rPr>
          <w:rFonts w:hint="eastAsia"/>
          <w:highlight w:val="none"/>
          <w:lang w:val="en-US" w:eastAsia="zh-CN"/>
        </w:rPr>
        <w:t>专业工程</w:t>
      </w:r>
      <w:r>
        <w:rPr>
          <w:rFonts w:hint="eastAsia"/>
          <w:highlight w:val="none"/>
        </w:rPr>
        <w:t>资质证书；</w:t>
      </w:r>
    </w:p>
    <w:p>
      <w:pPr>
        <w:pStyle w:val="15"/>
        <w:rPr>
          <w:rFonts w:hint="eastAsia"/>
          <w:highlight w:val="none"/>
        </w:rPr>
      </w:pPr>
      <w:r>
        <w:rPr>
          <w:rFonts w:hint="eastAsia"/>
          <w:highlight w:val="none"/>
        </w:rPr>
        <w:t>3.信誉良好，当前未因不良行为被行政主管部门暂停或取消投标资格；</w:t>
      </w:r>
    </w:p>
    <w:p>
      <w:pPr>
        <w:pStyle w:val="15"/>
        <w:rPr>
          <w:rFonts w:hint="eastAsia"/>
          <w:highlight w:val="none"/>
        </w:rPr>
      </w:pPr>
      <w:r>
        <w:rPr>
          <w:rFonts w:hint="eastAsia"/>
          <w:highlight w:val="none"/>
        </w:rPr>
        <w:t>4.本项目不接受联合体投标。</w:t>
      </w:r>
    </w:p>
    <w:p>
      <w:pPr>
        <w:pStyle w:val="3"/>
        <w:jc w:val="left"/>
        <w:rPr>
          <w:rFonts w:hint="eastAsia"/>
          <w:sz w:val="24"/>
          <w:szCs w:val="24"/>
          <w:highlight w:val="none"/>
        </w:rPr>
      </w:pPr>
      <w:bookmarkStart w:id="5" w:name="_Toc19612"/>
      <w:r>
        <w:rPr>
          <w:rFonts w:hint="eastAsia"/>
          <w:sz w:val="24"/>
          <w:szCs w:val="24"/>
          <w:highlight w:val="none"/>
        </w:rPr>
        <w:t>三、竞争性谈判文件的获取</w:t>
      </w:r>
      <w:bookmarkEnd w:id="5"/>
    </w:p>
    <w:p>
      <w:pPr>
        <w:pStyle w:val="15"/>
        <w:rPr>
          <w:rFonts w:hint="eastAsia"/>
          <w:highlight w:val="none"/>
          <w:shd w:val="clear" w:color="auto" w:fill="auto"/>
          <w:lang w:eastAsia="zh-CN"/>
        </w:rPr>
      </w:pPr>
      <w:r>
        <w:rPr>
          <w:rFonts w:hint="eastAsia"/>
          <w:highlight w:val="none"/>
          <w:shd w:val="clear" w:color="auto" w:fill="auto"/>
        </w:rPr>
        <w:t>1、</w:t>
      </w:r>
      <w:r>
        <w:rPr>
          <w:rFonts w:hint="eastAsia"/>
          <w:highlight w:val="none"/>
          <w:shd w:val="clear" w:color="auto" w:fill="auto"/>
          <w:lang w:eastAsia="zh-CN"/>
        </w:rPr>
        <w:t>投标人</w:t>
      </w:r>
      <w:r>
        <w:rPr>
          <w:rFonts w:hint="eastAsia"/>
          <w:highlight w:val="none"/>
          <w:shd w:val="clear" w:color="auto" w:fill="auto"/>
        </w:rPr>
        <w:t>请于</w:t>
      </w:r>
      <w:r>
        <w:rPr>
          <w:rFonts w:hint="eastAsia"/>
          <w:highlight w:val="none"/>
          <w:u w:val="single"/>
          <w:shd w:val="clear" w:color="auto" w:fill="auto"/>
          <w:lang w:val="en-US" w:eastAsia="zh-CN"/>
        </w:rPr>
        <w:t xml:space="preserve">  2020</w:t>
      </w:r>
      <w:r>
        <w:rPr>
          <w:rFonts w:hint="eastAsia"/>
          <w:highlight w:val="none"/>
          <w:u w:val="single"/>
          <w:shd w:val="clear" w:color="auto" w:fill="auto"/>
        </w:rPr>
        <w:t>年</w:t>
      </w:r>
      <w:r>
        <w:rPr>
          <w:rFonts w:hint="eastAsia"/>
          <w:highlight w:val="none"/>
          <w:u w:val="single"/>
          <w:shd w:val="clear" w:color="auto" w:fill="auto"/>
          <w:lang w:val="en-US" w:eastAsia="zh-CN"/>
        </w:rPr>
        <w:t>4</w:t>
      </w:r>
      <w:r>
        <w:rPr>
          <w:rFonts w:hint="eastAsia"/>
          <w:highlight w:val="none"/>
          <w:u w:val="single"/>
          <w:shd w:val="clear" w:color="auto" w:fill="auto"/>
        </w:rPr>
        <w:t>月</w:t>
      </w:r>
      <w:r>
        <w:rPr>
          <w:rFonts w:hint="eastAsia"/>
          <w:highlight w:val="none"/>
          <w:u w:val="single"/>
          <w:shd w:val="clear" w:color="auto" w:fill="auto"/>
          <w:lang w:val="en-US" w:eastAsia="zh-CN"/>
        </w:rPr>
        <w:t>24</w:t>
      </w:r>
      <w:r>
        <w:rPr>
          <w:rFonts w:hint="eastAsia"/>
          <w:highlight w:val="none"/>
          <w:u w:val="single"/>
          <w:shd w:val="clear" w:color="auto" w:fill="auto"/>
        </w:rPr>
        <w:t>日至</w:t>
      </w:r>
      <w:r>
        <w:rPr>
          <w:rFonts w:hint="eastAsia"/>
          <w:highlight w:val="none"/>
          <w:u w:val="single"/>
          <w:shd w:val="clear" w:color="auto" w:fill="auto"/>
          <w:lang w:val="en-US" w:eastAsia="zh-CN"/>
        </w:rPr>
        <w:t xml:space="preserve"> 2020年4</w:t>
      </w:r>
      <w:r>
        <w:rPr>
          <w:rFonts w:hint="eastAsia"/>
          <w:highlight w:val="none"/>
          <w:u w:val="single"/>
          <w:shd w:val="clear" w:color="auto" w:fill="auto"/>
        </w:rPr>
        <w:t>月</w:t>
      </w:r>
      <w:r>
        <w:rPr>
          <w:rFonts w:hint="eastAsia"/>
          <w:highlight w:val="none"/>
          <w:u w:val="single"/>
          <w:shd w:val="clear" w:color="auto" w:fill="auto"/>
          <w:lang w:val="en-US" w:eastAsia="zh-CN"/>
        </w:rPr>
        <w:t>26</w:t>
      </w:r>
      <w:r>
        <w:rPr>
          <w:rFonts w:hint="eastAsia"/>
          <w:highlight w:val="none"/>
          <w:u w:val="single"/>
          <w:shd w:val="clear" w:color="auto" w:fill="auto"/>
        </w:rPr>
        <w:t>日</w:t>
      </w:r>
      <w:r>
        <w:rPr>
          <w:rFonts w:hint="eastAsia"/>
          <w:highlight w:val="none"/>
          <w:u w:val="single"/>
          <w:shd w:val="clear" w:color="auto" w:fill="auto"/>
          <w:lang w:val="en-US" w:eastAsia="zh-CN"/>
        </w:rPr>
        <w:t xml:space="preserve"> </w:t>
      </w:r>
      <w:r>
        <w:rPr>
          <w:rFonts w:hint="eastAsia"/>
          <w:highlight w:val="none"/>
          <w:shd w:val="clear" w:color="auto" w:fill="auto"/>
        </w:rPr>
        <w:t>，</w:t>
      </w:r>
      <w:r>
        <w:rPr>
          <w:rFonts w:hint="eastAsia"/>
          <w:highlight w:val="none"/>
          <w:shd w:val="clear" w:color="auto" w:fill="auto"/>
          <w:lang w:val="en-US" w:eastAsia="zh-CN"/>
        </w:rPr>
        <w:t>登录</w:t>
      </w:r>
      <w:r>
        <w:rPr>
          <w:rFonts w:hint="eastAsia"/>
          <w:highlight w:val="none"/>
          <w:shd w:val="clear" w:color="auto" w:fill="auto"/>
          <w:lang w:eastAsia="zh-CN"/>
        </w:rPr>
        <w:t>云南省设计院集团建设有限公司</w:t>
      </w:r>
      <w:r>
        <w:rPr>
          <w:rFonts w:hint="eastAsia"/>
          <w:highlight w:val="none"/>
          <w:shd w:val="clear" w:color="auto" w:fill="auto"/>
          <w:lang w:val="en-US" w:eastAsia="zh-CN"/>
        </w:rPr>
        <w:t>官网（http://www.ynsygc.cn）后自行下载或至</w:t>
      </w:r>
      <w:r>
        <w:rPr>
          <w:rFonts w:hint="eastAsia"/>
          <w:highlight w:val="none"/>
          <w:shd w:val="clear" w:color="auto" w:fill="auto"/>
          <w:lang w:eastAsia="zh-CN"/>
        </w:rPr>
        <w:t>云南省设计院集团建设有限公司二楼会议室</w:t>
      </w:r>
      <w:r>
        <w:rPr>
          <w:rFonts w:hint="eastAsia"/>
          <w:highlight w:val="none"/>
          <w:shd w:val="clear" w:color="auto" w:fill="auto"/>
          <w:lang w:val="en-US" w:eastAsia="zh-CN"/>
        </w:rPr>
        <w:t>领取</w:t>
      </w:r>
      <w:r>
        <w:rPr>
          <w:rFonts w:hint="eastAsia"/>
          <w:highlight w:val="none"/>
          <w:shd w:val="clear" w:color="auto" w:fill="auto"/>
          <w:lang w:eastAsia="zh-CN"/>
        </w:rPr>
        <w:t>。</w:t>
      </w:r>
    </w:p>
    <w:p>
      <w:pPr>
        <w:pStyle w:val="15"/>
        <w:rPr>
          <w:highlight w:val="none"/>
          <w:shd w:val="clear" w:color="auto" w:fill="auto"/>
        </w:rPr>
      </w:pPr>
      <w:r>
        <w:rPr>
          <w:rFonts w:hint="eastAsia"/>
          <w:highlight w:val="none"/>
          <w:shd w:val="clear" w:color="auto" w:fill="auto"/>
        </w:rPr>
        <w:t>2、领取竞争性谈判文件时请携带以下资料：</w:t>
      </w:r>
    </w:p>
    <w:p>
      <w:pPr>
        <w:pStyle w:val="15"/>
        <w:rPr>
          <w:highlight w:val="none"/>
          <w:shd w:val="clear" w:color="auto" w:fill="auto"/>
        </w:rPr>
      </w:pPr>
      <w:r>
        <w:rPr>
          <w:rFonts w:hint="eastAsia"/>
          <w:highlight w:val="none"/>
          <w:shd w:val="clear" w:color="auto" w:fill="auto"/>
        </w:rPr>
        <w:t>① 法定代表人身份证明书（原件）；</w:t>
      </w:r>
    </w:p>
    <w:p>
      <w:pPr>
        <w:pStyle w:val="15"/>
        <w:rPr>
          <w:highlight w:val="none"/>
          <w:shd w:val="clear" w:color="auto" w:fill="auto"/>
        </w:rPr>
      </w:pPr>
      <w:r>
        <w:rPr>
          <w:rFonts w:hint="eastAsia"/>
          <w:highlight w:val="none"/>
          <w:shd w:val="clear" w:color="auto" w:fill="auto"/>
        </w:rPr>
        <w:t>② 法定代表人授权委托书（原件）；</w:t>
      </w:r>
    </w:p>
    <w:p>
      <w:pPr>
        <w:pStyle w:val="15"/>
        <w:rPr>
          <w:rFonts w:hint="eastAsia"/>
          <w:highlight w:val="none"/>
          <w:shd w:val="clear" w:color="auto" w:fill="auto"/>
        </w:rPr>
      </w:pPr>
      <w:r>
        <w:rPr>
          <w:rFonts w:hint="eastAsia"/>
          <w:highlight w:val="none"/>
          <w:shd w:val="clear" w:color="auto" w:fill="auto"/>
        </w:rPr>
        <w:t>③ 授权委托人的身份证（原件及复印件）。</w:t>
      </w:r>
    </w:p>
    <w:p>
      <w:pPr>
        <w:pStyle w:val="3"/>
        <w:jc w:val="left"/>
        <w:rPr>
          <w:rFonts w:hint="eastAsia"/>
          <w:sz w:val="24"/>
          <w:szCs w:val="24"/>
          <w:highlight w:val="none"/>
          <w:shd w:val="clear" w:color="auto" w:fill="auto"/>
        </w:rPr>
      </w:pPr>
      <w:bookmarkStart w:id="6" w:name="_Toc20889"/>
      <w:r>
        <w:rPr>
          <w:rFonts w:hint="eastAsia"/>
          <w:sz w:val="24"/>
          <w:szCs w:val="24"/>
          <w:highlight w:val="none"/>
          <w:shd w:val="clear" w:color="auto" w:fill="auto"/>
        </w:rPr>
        <w:t>四、</w:t>
      </w:r>
      <w:r>
        <w:rPr>
          <w:rFonts w:hint="eastAsia"/>
          <w:sz w:val="24"/>
          <w:szCs w:val="24"/>
          <w:highlight w:val="none"/>
        </w:rPr>
        <w:t>竞争性谈判文件</w:t>
      </w:r>
      <w:r>
        <w:rPr>
          <w:rFonts w:hint="eastAsia"/>
          <w:sz w:val="24"/>
          <w:szCs w:val="24"/>
          <w:highlight w:val="none"/>
          <w:shd w:val="clear" w:color="auto" w:fill="auto"/>
        </w:rPr>
        <w:t>的递交</w:t>
      </w:r>
      <w:bookmarkEnd w:id="6"/>
    </w:p>
    <w:p>
      <w:pPr>
        <w:pStyle w:val="15"/>
        <w:rPr>
          <w:rFonts w:hint="eastAsia" w:cs="宋体"/>
          <w:highlight w:val="none"/>
          <w:shd w:val="clear" w:color="auto" w:fill="auto"/>
        </w:rPr>
      </w:pPr>
      <w:r>
        <w:rPr>
          <w:rFonts w:hint="eastAsia" w:cs="宋体"/>
          <w:highlight w:val="none"/>
          <w:shd w:val="clear" w:color="auto" w:fill="auto"/>
        </w:rPr>
        <w:t>1、</w:t>
      </w:r>
      <w:r>
        <w:rPr>
          <w:rFonts w:hint="eastAsia"/>
          <w:sz w:val="24"/>
          <w:szCs w:val="24"/>
          <w:highlight w:val="none"/>
        </w:rPr>
        <w:t>竞争性谈判文件</w:t>
      </w:r>
      <w:r>
        <w:rPr>
          <w:rFonts w:hint="eastAsia" w:cs="宋体"/>
          <w:highlight w:val="none"/>
          <w:shd w:val="clear" w:color="auto" w:fill="auto"/>
        </w:rPr>
        <w:t>递交截止时间：</w:t>
      </w:r>
      <w:r>
        <w:rPr>
          <w:rFonts w:hint="eastAsia" w:cs="宋体"/>
          <w:highlight w:val="none"/>
          <w:u w:val="single"/>
          <w:shd w:val="clear" w:color="auto" w:fill="auto"/>
          <w:lang w:val="en-US" w:eastAsia="zh-CN"/>
        </w:rPr>
        <w:t>2020</w:t>
      </w:r>
      <w:r>
        <w:rPr>
          <w:rFonts w:hint="eastAsia" w:cs="宋体"/>
          <w:highlight w:val="none"/>
          <w:u w:val="single"/>
          <w:shd w:val="clear" w:color="auto" w:fill="auto"/>
        </w:rPr>
        <w:t>年</w:t>
      </w:r>
      <w:r>
        <w:rPr>
          <w:rFonts w:hint="eastAsia" w:cs="宋体"/>
          <w:highlight w:val="none"/>
          <w:u w:val="single"/>
          <w:shd w:val="clear" w:color="auto" w:fill="auto"/>
          <w:lang w:val="en-US" w:eastAsia="zh-CN"/>
        </w:rPr>
        <w:t>4</w:t>
      </w:r>
      <w:r>
        <w:rPr>
          <w:rFonts w:hint="eastAsia"/>
          <w:highlight w:val="none"/>
          <w:u w:val="single"/>
          <w:shd w:val="clear" w:color="auto" w:fill="auto"/>
        </w:rPr>
        <w:t>月</w:t>
      </w:r>
      <w:r>
        <w:rPr>
          <w:rFonts w:hint="eastAsia"/>
          <w:highlight w:val="none"/>
          <w:u w:val="single"/>
          <w:shd w:val="clear" w:color="auto" w:fill="auto"/>
          <w:lang w:val="en-US" w:eastAsia="zh-CN"/>
        </w:rPr>
        <w:t>28</w:t>
      </w:r>
      <w:r>
        <w:rPr>
          <w:rFonts w:hint="eastAsia"/>
          <w:highlight w:val="none"/>
          <w:u w:val="single"/>
          <w:shd w:val="clear" w:color="auto" w:fill="auto"/>
        </w:rPr>
        <w:t>日上午</w:t>
      </w:r>
      <w:r>
        <w:rPr>
          <w:rFonts w:hint="eastAsia"/>
          <w:highlight w:val="none"/>
          <w:u w:val="single"/>
          <w:shd w:val="clear" w:color="auto" w:fill="auto"/>
          <w:lang w:val="en-US" w:eastAsia="zh-CN"/>
        </w:rPr>
        <w:t>9：30</w:t>
      </w:r>
      <w:r>
        <w:rPr>
          <w:rFonts w:hint="eastAsia"/>
          <w:highlight w:val="none"/>
          <w:u w:val="single"/>
          <w:shd w:val="clear" w:color="auto" w:fill="auto"/>
        </w:rPr>
        <w:t>分</w:t>
      </w:r>
      <w:r>
        <w:rPr>
          <w:rFonts w:hint="eastAsia" w:cs="宋体"/>
          <w:highlight w:val="none"/>
          <w:shd w:val="clear" w:color="auto" w:fill="auto"/>
        </w:rPr>
        <w:t>，递交地点：</w:t>
      </w:r>
      <w:r>
        <w:rPr>
          <w:rFonts w:hint="eastAsia"/>
          <w:highlight w:val="none"/>
          <w:shd w:val="clear" w:color="auto" w:fill="auto"/>
        </w:rPr>
        <w:t>云南省设计院集团建设有限公司二楼会议室。</w:t>
      </w:r>
    </w:p>
    <w:p>
      <w:pPr>
        <w:pStyle w:val="15"/>
        <w:rPr>
          <w:rFonts w:hint="eastAsia" w:cs="宋体"/>
          <w:highlight w:val="none"/>
        </w:rPr>
      </w:pPr>
      <w:r>
        <w:rPr>
          <w:rFonts w:hint="eastAsia"/>
          <w:highlight w:val="none"/>
        </w:rPr>
        <w:t>2、竞争性谈判</w:t>
      </w:r>
      <w:r>
        <w:rPr>
          <w:rFonts w:hint="eastAsia" w:cs="宋体"/>
          <w:highlight w:val="none"/>
        </w:rPr>
        <w:t>地点：</w:t>
      </w:r>
      <w:r>
        <w:rPr>
          <w:rFonts w:hint="eastAsia"/>
          <w:highlight w:val="none"/>
        </w:rPr>
        <w:t>云南省设计院集团建设有限公司二楼会议室会议室</w:t>
      </w:r>
      <w:r>
        <w:rPr>
          <w:rFonts w:hint="eastAsia" w:cs="宋体"/>
          <w:highlight w:val="none"/>
        </w:rPr>
        <w:t>。</w:t>
      </w:r>
    </w:p>
    <w:p>
      <w:pPr>
        <w:pStyle w:val="15"/>
        <w:rPr>
          <w:rFonts w:cs="宋体"/>
          <w:highlight w:val="none"/>
        </w:rPr>
      </w:pPr>
      <w:r>
        <w:rPr>
          <w:rFonts w:hint="eastAsia" w:cs="宋体"/>
          <w:highlight w:val="none"/>
        </w:rPr>
        <w:t>3、逾期送达或未送达指定地点的投标文件，</w:t>
      </w:r>
      <w:r>
        <w:rPr>
          <w:rFonts w:hint="eastAsia" w:cs="宋体"/>
          <w:highlight w:val="none"/>
          <w:lang w:eastAsia="zh-CN"/>
        </w:rPr>
        <w:t>招标人</w:t>
      </w:r>
      <w:r>
        <w:rPr>
          <w:rFonts w:hint="eastAsia" w:cs="宋体"/>
          <w:highlight w:val="none"/>
        </w:rPr>
        <w:t>不予受理。</w:t>
      </w:r>
    </w:p>
    <w:p>
      <w:pPr>
        <w:pStyle w:val="3"/>
        <w:jc w:val="left"/>
        <w:rPr>
          <w:rFonts w:hint="eastAsia"/>
          <w:sz w:val="24"/>
          <w:szCs w:val="24"/>
          <w:highlight w:val="none"/>
        </w:rPr>
      </w:pPr>
      <w:bookmarkStart w:id="7" w:name="_Toc28613"/>
      <w:r>
        <w:rPr>
          <w:rFonts w:hint="eastAsia"/>
          <w:sz w:val="24"/>
          <w:szCs w:val="24"/>
          <w:highlight w:val="none"/>
        </w:rPr>
        <w:t>五、发布公告的媒介</w:t>
      </w:r>
      <w:bookmarkEnd w:id="7"/>
    </w:p>
    <w:p>
      <w:pPr>
        <w:pStyle w:val="15"/>
        <w:rPr>
          <w:rFonts w:hint="eastAsia"/>
          <w:highlight w:val="none"/>
          <w:shd w:val="clear" w:color="auto" w:fill="auto"/>
        </w:rPr>
      </w:pPr>
      <w:r>
        <w:rPr>
          <w:rFonts w:hint="eastAsia"/>
          <w:highlight w:val="none"/>
          <w:shd w:val="clear" w:color="auto" w:fill="auto"/>
        </w:rPr>
        <w:t>本次招标公告在云南省设计院集团</w:t>
      </w:r>
      <w:r>
        <w:rPr>
          <w:rFonts w:hint="eastAsia"/>
          <w:highlight w:val="none"/>
          <w:shd w:val="clear" w:color="auto" w:fill="auto"/>
          <w:lang w:val="en-US" w:eastAsia="zh-CN"/>
        </w:rPr>
        <w:t>建设有限公司</w:t>
      </w:r>
      <w:r>
        <w:rPr>
          <w:rFonts w:hint="eastAsia"/>
          <w:highlight w:val="none"/>
          <w:shd w:val="clear" w:color="auto" w:fill="auto"/>
        </w:rPr>
        <w:t>官网</w:t>
      </w:r>
      <w:r>
        <w:rPr>
          <w:rFonts w:hint="eastAsia"/>
          <w:highlight w:val="none"/>
          <w:shd w:val="clear" w:color="auto" w:fill="auto"/>
          <w:lang w:val="en-US" w:eastAsia="zh-CN"/>
        </w:rPr>
        <w:t>（http://www.ynsygc.cn）</w:t>
      </w:r>
      <w:r>
        <w:rPr>
          <w:rFonts w:hint="eastAsia"/>
          <w:highlight w:val="none"/>
          <w:shd w:val="clear" w:color="auto" w:fill="auto"/>
        </w:rPr>
        <w:t>发布。（注：我公司对其他网站或媒体转载的公告及公告内容不承担任何责任）。</w:t>
      </w:r>
    </w:p>
    <w:p>
      <w:pPr>
        <w:pStyle w:val="3"/>
        <w:jc w:val="left"/>
        <w:rPr>
          <w:rFonts w:hint="eastAsia"/>
          <w:sz w:val="24"/>
          <w:szCs w:val="24"/>
          <w:highlight w:val="none"/>
        </w:rPr>
      </w:pPr>
      <w:bookmarkStart w:id="8" w:name="_Toc2250"/>
      <w:r>
        <w:rPr>
          <w:rFonts w:hint="eastAsia"/>
          <w:sz w:val="24"/>
          <w:szCs w:val="24"/>
          <w:highlight w:val="none"/>
        </w:rPr>
        <w:t>六、联系方式</w:t>
      </w:r>
      <w:bookmarkEnd w:id="8"/>
    </w:p>
    <w:p>
      <w:pPr>
        <w:pStyle w:val="15"/>
        <w:rPr>
          <w:rFonts w:hint="eastAsia"/>
          <w:highlight w:val="none"/>
        </w:rPr>
      </w:pPr>
      <w:r>
        <w:rPr>
          <w:rFonts w:hint="eastAsia"/>
          <w:highlight w:val="none"/>
          <w:lang w:eastAsia="zh-CN"/>
        </w:rPr>
        <w:t>招标人</w:t>
      </w:r>
      <w:r>
        <w:rPr>
          <w:rFonts w:hint="eastAsia"/>
          <w:highlight w:val="none"/>
        </w:rPr>
        <w:t xml:space="preserve">：云南省设计院集团建设有限公司 </w:t>
      </w:r>
    </w:p>
    <w:p>
      <w:pPr>
        <w:pStyle w:val="15"/>
        <w:rPr>
          <w:highlight w:val="none"/>
        </w:rPr>
      </w:pPr>
      <w:bookmarkStart w:id="9" w:name="_Toc260386787"/>
      <w:bookmarkStart w:id="10" w:name="_Toc260592016"/>
      <w:bookmarkStart w:id="11" w:name="_Toc260592443"/>
      <w:bookmarkStart w:id="12" w:name="_Toc419817215"/>
      <w:bookmarkStart w:id="13" w:name="_Toc260562898"/>
      <w:bookmarkStart w:id="14" w:name="_Toc192488683"/>
      <w:r>
        <w:rPr>
          <w:rFonts w:hint="eastAsia"/>
          <w:highlight w:val="none"/>
        </w:rPr>
        <w:t>联系人：</w:t>
      </w:r>
      <w:r>
        <w:rPr>
          <w:rFonts w:hint="eastAsia"/>
          <w:color w:val="auto"/>
          <w:highlight w:val="none"/>
          <w:lang w:val="en-US" w:eastAsia="zh-CN"/>
        </w:rPr>
        <w:t>张永登</w:t>
      </w:r>
      <w:r>
        <w:rPr>
          <w:color w:val="auto"/>
          <w:highlight w:val="none"/>
        </w:rPr>
        <w:t xml:space="preserve"> </w:t>
      </w:r>
      <w:r>
        <w:rPr>
          <w:color w:val="000000"/>
          <w:highlight w:val="none"/>
        </w:rPr>
        <w:t xml:space="preserve">         </w:t>
      </w:r>
      <w:r>
        <w:rPr>
          <w:rFonts w:hint="eastAsia"/>
          <w:color w:val="000000"/>
          <w:highlight w:val="none"/>
        </w:rPr>
        <w:t>联系方式：</w:t>
      </w:r>
      <w:r>
        <w:rPr>
          <w:rFonts w:ascii="宋体" w:hAnsi="宋体" w:eastAsia="宋体" w:cs="宋体"/>
          <w:color w:val="000000"/>
          <w:sz w:val="24"/>
          <w:szCs w:val="24"/>
        </w:rPr>
        <w:t>1365885</w:t>
      </w:r>
      <w:r>
        <w:rPr>
          <w:rFonts w:ascii="宋体" w:hAnsi="宋体" w:eastAsia="宋体" w:cs="宋体"/>
          <w:sz w:val="24"/>
          <w:szCs w:val="24"/>
        </w:rPr>
        <w:t>9683</w:t>
      </w:r>
    </w:p>
    <w:p>
      <w:pPr>
        <w:pStyle w:val="15"/>
        <w:ind w:firstLine="1440" w:firstLineChars="600"/>
        <w:rPr>
          <w:rFonts w:hint="eastAsia"/>
          <w:highlight w:val="none"/>
        </w:rPr>
      </w:pPr>
      <w:r>
        <w:rPr>
          <w:rFonts w:hint="eastAsia"/>
          <w:highlight w:val="none"/>
        </w:rPr>
        <w:t>蔡基昌          联系方式：15823475309</w:t>
      </w:r>
    </w:p>
    <w:p>
      <w:pPr>
        <w:pStyle w:val="15"/>
        <w:ind w:firstLine="1440" w:firstLineChars="600"/>
        <w:rPr>
          <w:rFonts w:hint="eastAsia"/>
          <w:highlight w:val="none"/>
        </w:rPr>
      </w:pPr>
    </w:p>
    <w:p>
      <w:pPr>
        <w:pStyle w:val="2"/>
        <w:jc w:val="center"/>
        <w:rPr>
          <w:rFonts w:hint="eastAsia" w:ascii="宋体" w:hAnsi="宋体"/>
          <w:highlight w:val="none"/>
        </w:rPr>
      </w:pPr>
      <w:bookmarkStart w:id="15" w:name="_Toc12877"/>
      <w:r>
        <w:rPr>
          <w:rFonts w:hint="eastAsia" w:ascii="宋体" w:hAnsi="宋体"/>
          <w:highlight w:val="none"/>
        </w:rPr>
        <w:t xml:space="preserve">第二章 </w:t>
      </w:r>
      <w:r>
        <w:rPr>
          <w:rFonts w:hint="eastAsia" w:ascii="宋体" w:hAnsi="宋体"/>
          <w:highlight w:val="none"/>
          <w:lang w:val="en-US" w:eastAsia="zh-CN"/>
        </w:rPr>
        <w:t>投标人</w:t>
      </w:r>
      <w:r>
        <w:rPr>
          <w:rFonts w:hint="eastAsia" w:ascii="宋体" w:hAnsi="宋体"/>
          <w:highlight w:val="none"/>
        </w:rPr>
        <w:t>须知</w:t>
      </w:r>
      <w:bookmarkEnd w:id="9"/>
      <w:bookmarkEnd w:id="10"/>
      <w:bookmarkEnd w:id="11"/>
      <w:bookmarkEnd w:id="12"/>
      <w:bookmarkEnd w:id="13"/>
      <w:bookmarkEnd w:id="15"/>
    </w:p>
    <w:p>
      <w:pPr>
        <w:pStyle w:val="3"/>
        <w:jc w:val="left"/>
        <w:rPr>
          <w:rFonts w:hint="eastAsia"/>
          <w:sz w:val="24"/>
          <w:szCs w:val="24"/>
          <w:highlight w:val="none"/>
        </w:rPr>
      </w:pPr>
      <w:bookmarkStart w:id="16" w:name="_Toc260386788"/>
      <w:bookmarkStart w:id="17" w:name="_Toc419817216"/>
      <w:bookmarkStart w:id="18" w:name="_Toc10878"/>
      <w:bookmarkStart w:id="19" w:name="_Toc260562899"/>
      <w:bookmarkStart w:id="20" w:name="_Toc185132768"/>
      <w:bookmarkStart w:id="21" w:name="_Toc260592444"/>
      <w:bookmarkStart w:id="22" w:name="_Toc260592017"/>
      <w:r>
        <w:rPr>
          <w:rFonts w:hint="eastAsia"/>
          <w:sz w:val="24"/>
          <w:szCs w:val="24"/>
          <w:highlight w:val="none"/>
        </w:rPr>
        <w:t>一、</w:t>
      </w:r>
      <w:r>
        <w:rPr>
          <w:rFonts w:hint="eastAsia"/>
          <w:sz w:val="24"/>
          <w:szCs w:val="24"/>
          <w:highlight w:val="none"/>
          <w:lang w:eastAsia="zh-CN"/>
        </w:rPr>
        <w:t>投标人</w:t>
      </w:r>
      <w:r>
        <w:rPr>
          <w:rFonts w:hint="eastAsia"/>
          <w:sz w:val="24"/>
          <w:szCs w:val="24"/>
          <w:highlight w:val="none"/>
        </w:rPr>
        <w:t>须知前附表</w:t>
      </w:r>
      <w:bookmarkEnd w:id="16"/>
      <w:bookmarkEnd w:id="17"/>
      <w:bookmarkEnd w:id="18"/>
      <w:bookmarkEnd w:id="19"/>
      <w:bookmarkEnd w:id="20"/>
      <w:bookmarkEnd w:id="21"/>
      <w:bookmarkEnd w:id="22"/>
    </w:p>
    <w:p>
      <w:pPr>
        <w:pStyle w:val="15"/>
        <w:rPr>
          <w:highlight w:val="none"/>
        </w:rPr>
      </w:pPr>
      <w:r>
        <w:rPr>
          <w:rFonts w:hint="eastAsia"/>
          <w:highlight w:val="none"/>
          <w:lang w:eastAsia="zh-CN"/>
        </w:rPr>
        <w:t>投标人</w:t>
      </w:r>
      <w:r>
        <w:rPr>
          <w:rFonts w:hint="eastAsia"/>
          <w:highlight w:val="none"/>
        </w:rPr>
        <w:t>须知前附表为</w:t>
      </w:r>
      <w:r>
        <w:rPr>
          <w:rFonts w:hint="eastAsia"/>
          <w:highlight w:val="none"/>
          <w:lang w:eastAsia="zh-CN"/>
        </w:rPr>
        <w:t>投标人</w:t>
      </w:r>
      <w:r>
        <w:rPr>
          <w:rFonts w:hint="eastAsia"/>
          <w:highlight w:val="none"/>
        </w:rPr>
        <w:t>须知的摘要，二者如有矛盾，以前附表为准。</w:t>
      </w:r>
    </w:p>
    <w:tbl>
      <w:tblPr>
        <w:tblStyle w:val="11"/>
        <w:tblW w:w="0" w:type="auto"/>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9"/>
        <w:gridCol w:w="1937"/>
        <w:gridCol w:w="6655"/>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949"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条款号</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内容</w:t>
            </w:r>
          </w:p>
        </w:tc>
        <w:tc>
          <w:tcPr>
            <w:tcW w:w="6655"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说明与要求</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1.1</w:t>
            </w:r>
          </w:p>
        </w:tc>
        <w:tc>
          <w:tcPr>
            <w:tcW w:w="1937" w:type="dxa"/>
            <w:noWrap w:val="0"/>
            <w:vAlign w:val="center"/>
          </w:tcPr>
          <w:p>
            <w:pPr>
              <w:pStyle w:val="4"/>
              <w:snapToGrid w:val="0"/>
              <w:spacing w:line="380" w:lineRule="exact"/>
              <w:ind w:firstLine="0"/>
              <w:jc w:val="center"/>
              <w:rPr>
                <w:rFonts w:hint="eastAsia" w:ascii="宋体" w:hAnsi="宋体"/>
                <w:sz w:val="22"/>
                <w:szCs w:val="24"/>
                <w:highlight w:val="none"/>
              </w:rPr>
            </w:pPr>
            <w:r>
              <w:rPr>
                <w:rFonts w:hint="eastAsia" w:ascii="宋体" w:hAnsi="宋体"/>
                <w:sz w:val="22"/>
                <w:szCs w:val="24"/>
                <w:highlight w:val="none"/>
              </w:rPr>
              <w:t>招 标 人</w:t>
            </w:r>
          </w:p>
        </w:tc>
        <w:tc>
          <w:tcPr>
            <w:tcW w:w="6655" w:type="dxa"/>
            <w:noWrap w:val="0"/>
            <w:vAlign w:val="center"/>
          </w:tcPr>
          <w:p>
            <w:pPr>
              <w:pStyle w:val="4"/>
              <w:snapToGrid w:val="0"/>
              <w:spacing w:line="380" w:lineRule="exact"/>
              <w:ind w:firstLine="0"/>
              <w:rPr>
                <w:rFonts w:ascii="宋体" w:hAnsi="宋体"/>
                <w:sz w:val="22"/>
                <w:szCs w:val="24"/>
                <w:highlight w:val="none"/>
              </w:rPr>
            </w:pPr>
            <w:r>
              <w:rPr>
                <w:rFonts w:hint="eastAsia"/>
                <w:sz w:val="22"/>
                <w:szCs w:val="24"/>
                <w:highlight w:val="none"/>
              </w:rPr>
              <w:t>云南省设计院集团建设有限公司</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1.1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项目名称</w:t>
            </w:r>
          </w:p>
        </w:tc>
        <w:tc>
          <w:tcPr>
            <w:tcW w:w="6655" w:type="dxa"/>
            <w:noWrap w:val="0"/>
            <w:vAlign w:val="center"/>
          </w:tcPr>
          <w:p>
            <w:pPr>
              <w:pStyle w:val="4"/>
              <w:snapToGrid w:val="0"/>
              <w:spacing w:line="380" w:lineRule="exact"/>
              <w:ind w:firstLine="0"/>
              <w:rPr>
                <w:rFonts w:hint="eastAsia"/>
                <w:sz w:val="22"/>
                <w:szCs w:val="24"/>
                <w:highlight w:val="none"/>
              </w:rPr>
            </w:pPr>
            <w:r>
              <w:rPr>
                <w:rFonts w:hint="eastAsia"/>
                <w:highlight w:val="none"/>
                <w:lang w:val="en-US" w:eastAsia="zh-CN"/>
              </w:rPr>
              <w:t>安宁化工厂生活区大门建设</w:t>
            </w:r>
            <w:r>
              <w:rPr>
                <w:rFonts w:hint="eastAsia"/>
                <w:highlight w:val="none"/>
              </w:rPr>
              <w:t>项目</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1.1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谈判范围</w:t>
            </w:r>
          </w:p>
        </w:tc>
        <w:tc>
          <w:tcPr>
            <w:tcW w:w="6655" w:type="dxa"/>
            <w:noWrap w:val="0"/>
            <w:vAlign w:val="center"/>
          </w:tcPr>
          <w:p>
            <w:pPr>
              <w:pStyle w:val="10"/>
              <w:spacing w:line="400" w:lineRule="exact"/>
              <w:rPr>
                <w:rFonts w:hint="default"/>
                <w:kern w:val="2"/>
                <w:sz w:val="21"/>
                <w:szCs w:val="22"/>
                <w:highlight w:val="none"/>
                <w:lang w:val="en-US" w:eastAsia="zh-CN" w:bidi="ar-SA"/>
              </w:rPr>
            </w:pPr>
            <w:r>
              <w:rPr>
                <w:rFonts w:hint="eastAsia"/>
                <w:kern w:val="2"/>
                <w:sz w:val="21"/>
                <w:szCs w:val="22"/>
                <w:highlight w:val="none"/>
                <w:lang w:val="en-US" w:eastAsia="zh-CN" w:bidi="ar-SA"/>
              </w:rPr>
              <w:t>(1)大门独立基础；</w:t>
            </w:r>
          </w:p>
          <w:p>
            <w:pPr>
              <w:pStyle w:val="10"/>
              <w:spacing w:line="400" w:lineRule="exact"/>
              <w:rPr>
                <w:rFonts w:hint="eastAsia"/>
                <w:kern w:val="2"/>
                <w:sz w:val="21"/>
                <w:szCs w:val="22"/>
                <w:highlight w:val="none"/>
                <w:lang w:val="en-US" w:eastAsia="zh-CN" w:bidi="ar-SA"/>
              </w:rPr>
            </w:pPr>
            <w:r>
              <w:rPr>
                <w:rFonts w:hint="eastAsia"/>
                <w:kern w:val="2"/>
                <w:sz w:val="21"/>
                <w:szCs w:val="22"/>
                <w:highlight w:val="none"/>
                <w:lang w:val="en-US" w:eastAsia="zh-CN" w:bidi="ar-SA"/>
              </w:rPr>
              <w:t>(2)大门主体结构（柱、砌体、钢结构、钢绞线）；</w:t>
            </w:r>
          </w:p>
          <w:p>
            <w:pPr>
              <w:pStyle w:val="10"/>
              <w:spacing w:line="400" w:lineRule="exact"/>
              <w:rPr>
                <w:rFonts w:hint="default"/>
                <w:kern w:val="2"/>
                <w:sz w:val="21"/>
                <w:szCs w:val="22"/>
                <w:highlight w:val="none"/>
                <w:lang w:val="en-US" w:eastAsia="zh-CN" w:bidi="ar-SA"/>
              </w:rPr>
            </w:pPr>
            <w:r>
              <w:rPr>
                <w:rFonts w:hint="eastAsia"/>
                <w:kern w:val="2"/>
                <w:sz w:val="21"/>
                <w:szCs w:val="22"/>
                <w:highlight w:val="none"/>
                <w:lang w:val="en-US" w:eastAsia="zh-CN" w:bidi="ar-SA"/>
              </w:rPr>
              <w:t>(3)铝质幕墙；</w:t>
            </w:r>
          </w:p>
          <w:p>
            <w:pPr>
              <w:pStyle w:val="10"/>
              <w:spacing w:line="400" w:lineRule="exact"/>
              <w:rPr>
                <w:rFonts w:hint="eastAsia"/>
                <w:kern w:val="2"/>
                <w:sz w:val="21"/>
                <w:szCs w:val="22"/>
                <w:highlight w:val="none"/>
                <w:lang w:val="en-US" w:eastAsia="zh-CN" w:bidi="ar-SA"/>
              </w:rPr>
            </w:pPr>
            <w:r>
              <w:rPr>
                <w:rFonts w:hint="eastAsia"/>
                <w:kern w:val="2"/>
                <w:sz w:val="21"/>
                <w:szCs w:val="22"/>
                <w:highlight w:val="none"/>
                <w:lang w:val="en-US" w:eastAsia="zh-CN" w:bidi="ar-SA"/>
              </w:rPr>
              <w:t>(4)建筑装饰装修；</w:t>
            </w:r>
          </w:p>
          <w:p>
            <w:pPr>
              <w:pStyle w:val="10"/>
              <w:spacing w:line="400" w:lineRule="exact"/>
              <w:rPr>
                <w:rFonts w:hint="eastAsia"/>
                <w:kern w:val="2"/>
                <w:sz w:val="21"/>
                <w:szCs w:val="22"/>
                <w:highlight w:val="none"/>
                <w:lang w:val="en-US" w:eastAsia="zh-CN" w:bidi="ar-SA"/>
              </w:rPr>
            </w:pPr>
            <w:r>
              <w:rPr>
                <w:rFonts w:hint="eastAsia"/>
                <w:kern w:val="2"/>
                <w:sz w:val="21"/>
                <w:szCs w:val="22"/>
                <w:highlight w:val="none"/>
                <w:lang w:val="en-US" w:eastAsia="zh-CN" w:bidi="ar-SA"/>
              </w:rPr>
              <w:t>(5)基坑土石方；</w:t>
            </w:r>
          </w:p>
          <w:p>
            <w:pPr>
              <w:pStyle w:val="10"/>
              <w:spacing w:line="400" w:lineRule="exact"/>
              <w:rPr>
                <w:rFonts w:hint="default"/>
                <w:kern w:val="2"/>
                <w:sz w:val="21"/>
                <w:szCs w:val="22"/>
                <w:highlight w:val="none"/>
                <w:lang w:val="en-US" w:eastAsia="zh-CN" w:bidi="ar-SA"/>
              </w:rPr>
            </w:pPr>
            <w:r>
              <w:rPr>
                <w:rFonts w:hint="eastAsia"/>
                <w:kern w:val="2"/>
                <w:sz w:val="21"/>
                <w:szCs w:val="22"/>
                <w:highlight w:val="none"/>
                <w:lang w:val="en-US" w:eastAsia="zh-CN" w:bidi="ar-SA"/>
              </w:rPr>
              <w:t>(6)发包人委托的其他工作；</w:t>
            </w:r>
            <w:r>
              <w:rPr>
                <w:rFonts w:hint="eastAsia"/>
                <w:highlight w:val="none"/>
              </w:rPr>
              <w:t xml:space="preserve">  </w:t>
            </w:r>
          </w:p>
          <w:p>
            <w:pPr>
              <w:pStyle w:val="10"/>
              <w:spacing w:line="400" w:lineRule="exact"/>
              <w:rPr>
                <w:rFonts w:hint="eastAsia" w:ascii="宋体" w:hAnsi="宋体"/>
                <w:sz w:val="22"/>
                <w:highlight w:val="none"/>
              </w:rPr>
            </w:pPr>
            <w:r>
              <w:rPr>
                <w:rFonts w:hint="eastAsia"/>
                <w:kern w:val="2"/>
                <w:sz w:val="21"/>
                <w:szCs w:val="22"/>
                <w:highlight w:val="none"/>
                <w:lang w:val="en-US" w:eastAsia="zh-CN" w:bidi="ar-SA"/>
              </w:rPr>
              <w:t xml:space="preserve">分包方式： 竞争性谈判确定分包人，甲供机械和甲供材料除外的全费用单价。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17"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2.2</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highlight w:val="none"/>
                <w:u w:val="none" w:color="000000"/>
                <w:lang w:val="zh-CN"/>
              </w:rPr>
              <w:t>工期要求</w:t>
            </w:r>
          </w:p>
        </w:tc>
        <w:tc>
          <w:tcPr>
            <w:tcW w:w="6655" w:type="dxa"/>
            <w:noWrap w:val="0"/>
            <w:vAlign w:val="center"/>
          </w:tcPr>
          <w:p>
            <w:pPr>
              <w:spacing w:line="360" w:lineRule="auto"/>
              <w:rPr>
                <w:rFonts w:hint="default" w:ascii="宋体" w:hAnsi="宋体" w:eastAsia="宋体"/>
                <w:sz w:val="22"/>
                <w:szCs w:val="24"/>
                <w:highlight w:val="none"/>
                <w:lang w:val="en-US" w:eastAsia="zh-CN"/>
              </w:rPr>
            </w:pPr>
            <w:r>
              <w:rPr>
                <w:rFonts w:hint="eastAsia" w:ascii="宋体" w:hAnsi="宋体"/>
                <w:sz w:val="22"/>
                <w:szCs w:val="24"/>
                <w:highlight w:val="none"/>
                <w:shd w:val="clear"/>
              </w:rPr>
              <w:t>合同工期</w:t>
            </w:r>
            <w:r>
              <w:rPr>
                <w:rFonts w:hint="eastAsia" w:ascii="宋体" w:hAnsi="宋体"/>
                <w:sz w:val="22"/>
                <w:szCs w:val="24"/>
                <w:highlight w:val="none"/>
                <w:shd w:val="clear"/>
                <w:lang w:val="en-US" w:eastAsia="zh-CN"/>
              </w:rPr>
              <w:t>45</w:t>
            </w:r>
            <w:r>
              <w:rPr>
                <w:rFonts w:hint="eastAsia" w:ascii="宋体" w:hAnsi="宋体"/>
                <w:sz w:val="22"/>
                <w:szCs w:val="24"/>
                <w:highlight w:val="none"/>
                <w:shd w:val="clear"/>
              </w:rPr>
              <w:t>天，开工日期</w:t>
            </w:r>
            <w:r>
              <w:rPr>
                <w:rFonts w:hint="eastAsia" w:ascii="宋体" w:hAnsi="宋体"/>
                <w:sz w:val="22"/>
                <w:szCs w:val="24"/>
                <w:highlight w:val="none"/>
                <w:shd w:val="clear"/>
                <w:lang w:val="en-US" w:eastAsia="zh-CN"/>
              </w:rPr>
              <w:t>以甲方实际通知为准。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3.1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资金来源</w:t>
            </w:r>
          </w:p>
        </w:tc>
        <w:tc>
          <w:tcPr>
            <w:tcW w:w="6655" w:type="dxa"/>
            <w:noWrap w:val="0"/>
            <w:vAlign w:val="center"/>
          </w:tcPr>
          <w:p>
            <w:pPr>
              <w:pStyle w:val="4"/>
              <w:snapToGrid w:val="0"/>
              <w:spacing w:line="380" w:lineRule="exact"/>
              <w:ind w:firstLine="0"/>
              <w:rPr>
                <w:rFonts w:ascii="宋体" w:hAnsi="宋体"/>
                <w:sz w:val="22"/>
                <w:szCs w:val="24"/>
                <w:highlight w:val="none"/>
              </w:rPr>
            </w:pPr>
            <w:r>
              <w:rPr>
                <w:rFonts w:hint="eastAsia" w:ascii="宋体" w:hAnsi="宋体"/>
                <w:sz w:val="22"/>
                <w:szCs w:val="24"/>
                <w:highlight w:val="none"/>
              </w:rPr>
              <w:t>资金来源已落实</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4.1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lang w:eastAsia="zh-CN"/>
              </w:rPr>
              <w:t>投标人</w:t>
            </w:r>
            <w:r>
              <w:rPr>
                <w:rFonts w:hint="eastAsia" w:ascii="宋体" w:hAnsi="宋体"/>
                <w:sz w:val="22"/>
                <w:szCs w:val="24"/>
                <w:highlight w:val="none"/>
              </w:rPr>
              <w:t>资格要求</w:t>
            </w:r>
          </w:p>
        </w:tc>
        <w:tc>
          <w:tcPr>
            <w:tcW w:w="6655" w:type="dxa"/>
            <w:noWrap w:val="0"/>
            <w:vAlign w:val="center"/>
          </w:tcPr>
          <w:p>
            <w:pPr>
              <w:spacing w:line="360" w:lineRule="auto"/>
              <w:rPr>
                <w:rFonts w:hint="eastAsia" w:ascii="宋体" w:hAnsi="宋体"/>
                <w:b/>
                <w:sz w:val="22"/>
                <w:szCs w:val="24"/>
                <w:highlight w:val="none"/>
              </w:rPr>
            </w:pPr>
            <w:r>
              <w:rPr>
                <w:rFonts w:hint="eastAsia" w:ascii="宋体" w:hAnsi="宋体"/>
                <w:sz w:val="22"/>
                <w:szCs w:val="24"/>
                <w:highlight w:val="none"/>
              </w:rPr>
              <w:t>1.具有独立法人资格；</w:t>
            </w:r>
          </w:p>
          <w:p>
            <w:pPr>
              <w:spacing w:line="360" w:lineRule="auto"/>
              <w:rPr>
                <w:rFonts w:hint="eastAsia" w:ascii="宋体" w:hAnsi="宋体"/>
                <w:sz w:val="22"/>
                <w:szCs w:val="24"/>
                <w:highlight w:val="none"/>
              </w:rPr>
            </w:pPr>
            <w:r>
              <w:rPr>
                <w:rFonts w:hint="eastAsia" w:ascii="宋体" w:hAnsi="宋体"/>
                <w:sz w:val="22"/>
                <w:szCs w:val="24"/>
                <w:highlight w:val="none"/>
              </w:rPr>
              <w:t>2.具备建设行政主管部门颁发的施工企业</w:t>
            </w:r>
            <w:r>
              <w:rPr>
                <w:rFonts w:hint="eastAsia" w:ascii="宋体" w:hAnsi="宋体"/>
                <w:sz w:val="22"/>
                <w:szCs w:val="24"/>
                <w:highlight w:val="none"/>
                <w:lang w:val="en-US" w:eastAsia="zh-CN"/>
              </w:rPr>
              <w:t>专业资质</w:t>
            </w:r>
            <w:r>
              <w:rPr>
                <w:rFonts w:hint="eastAsia" w:ascii="宋体" w:hAnsi="宋体"/>
                <w:sz w:val="22"/>
                <w:szCs w:val="24"/>
                <w:highlight w:val="none"/>
              </w:rPr>
              <w:t>证书；</w:t>
            </w:r>
          </w:p>
          <w:p>
            <w:pPr>
              <w:spacing w:line="360" w:lineRule="auto"/>
              <w:rPr>
                <w:rFonts w:ascii="宋体" w:hAnsi="宋体"/>
                <w:sz w:val="22"/>
                <w:szCs w:val="24"/>
                <w:highlight w:val="none"/>
              </w:rPr>
            </w:pPr>
            <w:r>
              <w:rPr>
                <w:rFonts w:hint="eastAsia" w:ascii="宋体" w:hAnsi="宋体"/>
                <w:sz w:val="22"/>
                <w:szCs w:val="24"/>
                <w:highlight w:val="none"/>
              </w:rPr>
              <w:t>3.信誉良好，当前未因不良行为被行政主管部门暂停或取消投标资格；</w:t>
            </w:r>
          </w:p>
          <w:p>
            <w:pPr>
              <w:spacing w:line="360" w:lineRule="auto"/>
              <w:rPr>
                <w:rFonts w:hint="eastAsia" w:ascii="宋体" w:hAnsi="宋体"/>
                <w:sz w:val="22"/>
                <w:szCs w:val="24"/>
                <w:highlight w:val="none"/>
              </w:rPr>
            </w:pPr>
            <w:r>
              <w:rPr>
                <w:rFonts w:hint="eastAsia" w:ascii="宋体" w:hAnsi="宋体"/>
                <w:sz w:val="22"/>
                <w:szCs w:val="24"/>
                <w:highlight w:val="none"/>
              </w:rPr>
              <w:t>4.本项目不接受联合体投标。</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4.2</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lang w:eastAsia="zh-CN"/>
              </w:rPr>
              <w:t>投标人</w:t>
            </w:r>
            <w:r>
              <w:rPr>
                <w:rFonts w:hint="eastAsia" w:ascii="宋体" w:hAnsi="宋体"/>
                <w:sz w:val="22"/>
                <w:szCs w:val="24"/>
                <w:highlight w:val="none"/>
              </w:rPr>
              <w:t>资格</w:t>
            </w:r>
          </w:p>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证明材料</w:t>
            </w:r>
          </w:p>
        </w:tc>
        <w:tc>
          <w:tcPr>
            <w:tcW w:w="6655" w:type="dxa"/>
            <w:noWrap w:val="0"/>
            <w:vAlign w:val="center"/>
          </w:tcPr>
          <w:p>
            <w:pPr>
              <w:pStyle w:val="4"/>
              <w:snapToGrid w:val="0"/>
              <w:spacing w:line="380" w:lineRule="exact"/>
              <w:ind w:firstLine="0"/>
              <w:jc w:val="left"/>
              <w:rPr>
                <w:rFonts w:hint="eastAsia" w:ascii="宋体" w:hAnsi="宋体"/>
                <w:sz w:val="22"/>
                <w:szCs w:val="24"/>
                <w:highlight w:val="none"/>
              </w:rPr>
            </w:pPr>
            <w:r>
              <w:rPr>
                <w:rFonts w:hint="eastAsia" w:ascii="宋体" w:hAnsi="宋体"/>
                <w:sz w:val="22"/>
                <w:szCs w:val="24"/>
                <w:highlight w:val="none"/>
              </w:rPr>
              <w:t>1.</w:t>
            </w:r>
            <w:r>
              <w:rPr>
                <w:rFonts w:hint="eastAsia" w:ascii="宋体" w:hAnsi="宋体"/>
                <w:sz w:val="22"/>
                <w:szCs w:val="24"/>
                <w:highlight w:val="none"/>
                <w:lang w:eastAsia="zh-CN"/>
              </w:rPr>
              <w:t>投标人</w:t>
            </w:r>
            <w:r>
              <w:rPr>
                <w:rFonts w:hint="eastAsia" w:ascii="宋体" w:hAnsi="宋体"/>
                <w:sz w:val="22"/>
                <w:szCs w:val="24"/>
                <w:highlight w:val="none"/>
              </w:rPr>
              <w:t>营业执照副本复印件（加盖公章）</w:t>
            </w:r>
          </w:p>
          <w:p>
            <w:pPr>
              <w:pStyle w:val="4"/>
              <w:snapToGrid w:val="0"/>
              <w:spacing w:line="380" w:lineRule="exact"/>
              <w:ind w:firstLine="0"/>
              <w:jc w:val="left"/>
              <w:rPr>
                <w:rFonts w:ascii="宋体" w:hAnsi="宋体"/>
                <w:sz w:val="22"/>
                <w:szCs w:val="24"/>
                <w:highlight w:val="none"/>
              </w:rPr>
            </w:pPr>
            <w:r>
              <w:rPr>
                <w:rFonts w:hint="eastAsia" w:ascii="宋体" w:hAnsi="宋体"/>
                <w:sz w:val="22"/>
                <w:szCs w:val="24"/>
                <w:highlight w:val="none"/>
              </w:rPr>
              <w:t>2.</w:t>
            </w:r>
            <w:r>
              <w:rPr>
                <w:rFonts w:hint="eastAsia" w:ascii="宋体" w:hAnsi="宋体"/>
                <w:sz w:val="22"/>
                <w:szCs w:val="24"/>
                <w:highlight w:val="none"/>
                <w:lang w:eastAsia="zh-CN"/>
              </w:rPr>
              <w:t>投标人</w:t>
            </w:r>
            <w:r>
              <w:rPr>
                <w:rFonts w:hint="eastAsia" w:ascii="宋体" w:hAnsi="宋体"/>
                <w:sz w:val="22"/>
                <w:szCs w:val="24"/>
                <w:highlight w:val="none"/>
              </w:rPr>
              <w:t>资质证书复印件（加盖公章）</w:t>
            </w:r>
          </w:p>
          <w:p>
            <w:pPr>
              <w:pStyle w:val="4"/>
              <w:snapToGrid w:val="0"/>
              <w:spacing w:line="380" w:lineRule="exact"/>
              <w:ind w:firstLine="0"/>
              <w:jc w:val="left"/>
              <w:rPr>
                <w:rFonts w:hint="eastAsia" w:ascii="宋体" w:hAnsi="宋体"/>
                <w:sz w:val="22"/>
                <w:szCs w:val="24"/>
                <w:highlight w:val="none"/>
              </w:rPr>
            </w:pPr>
            <w:r>
              <w:rPr>
                <w:rFonts w:hint="eastAsia" w:ascii="宋体" w:hAnsi="宋体"/>
                <w:sz w:val="22"/>
                <w:szCs w:val="24"/>
                <w:highlight w:val="none"/>
              </w:rPr>
              <w:t>3.</w:t>
            </w:r>
            <w:r>
              <w:rPr>
                <w:rFonts w:hint="eastAsia"/>
                <w:highlight w:val="none"/>
              </w:rPr>
              <w:t>无因不良行为被行政主管部门暂停或取消投标资格</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6.1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踏勘现场</w:t>
            </w:r>
          </w:p>
        </w:tc>
        <w:tc>
          <w:tcPr>
            <w:tcW w:w="6655" w:type="dxa"/>
            <w:noWrap w:val="0"/>
            <w:vAlign w:val="center"/>
          </w:tcPr>
          <w:p>
            <w:pPr>
              <w:spacing w:line="360" w:lineRule="exact"/>
              <w:rPr>
                <w:rFonts w:ascii="宋体" w:hAnsi="宋体"/>
                <w:sz w:val="22"/>
                <w:highlight w:val="none"/>
              </w:rPr>
            </w:pPr>
            <w:r>
              <w:rPr>
                <w:rFonts w:hint="eastAsia" w:ascii="宋体" w:hAnsi="宋体"/>
                <w:sz w:val="22"/>
                <w:szCs w:val="24"/>
                <w:highlight w:val="none"/>
                <w:lang w:eastAsia="zh-CN"/>
              </w:rPr>
              <w:t>投标人</w:t>
            </w:r>
            <w:r>
              <w:rPr>
                <w:rFonts w:hint="eastAsia" w:ascii="宋体" w:hAnsi="宋体"/>
                <w:sz w:val="22"/>
                <w:szCs w:val="24"/>
                <w:highlight w:val="none"/>
              </w:rPr>
              <w:t>自行踏勘</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038"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hint="eastAsia" w:ascii="宋体" w:hAnsi="宋体"/>
                <w:sz w:val="22"/>
                <w:szCs w:val="24"/>
                <w:highlight w:val="none"/>
              </w:rPr>
            </w:pPr>
            <w:r>
              <w:rPr>
                <w:rFonts w:hint="eastAsia" w:ascii="宋体" w:hAnsi="宋体"/>
                <w:sz w:val="22"/>
                <w:szCs w:val="24"/>
                <w:highlight w:val="none"/>
              </w:rPr>
              <w:t>7.1</w:t>
            </w:r>
          </w:p>
        </w:tc>
        <w:tc>
          <w:tcPr>
            <w:tcW w:w="1937" w:type="dxa"/>
            <w:noWrap w:val="0"/>
            <w:vAlign w:val="center"/>
          </w:tcPr>
          <w:p>
            <w:pPr>
              <w:pStyle w:val="4"/>
              <w:snapToGrid w:val="0"/>
              <w:spacing w:line="380" w:lineRule="exact"/>
              <w:ind w:firstLine="0"/>
              <w:jc w:val="center"/>
              <w:rPr>
                <w:rFonts w:hint="eastAsia" w:ascii="宋体" w:hAnsi="宋体"/>
                <w:sz w:val="22"/>
                <w:szCs w:val="24"/>
                <w:highlight w:val="none"/>
              </w:rPr>
            </w:pPr>
            <w:r>
              <w:rPr>
                <w:rFonts w:hint="eastAsia" w:ascii="宋体" w:hAnsi="宋体"/>
                <w:sz w:val="22"/>
                <w:szCs w:val="24"/>
                <w:highlight w:val="none"/>
                <w:lang w:eastAsia="zh-CN"/>
              </w:rPr>
              <w:t>投标人</w:t>
            </w:r>
            <w:r>
              <w:rPr>
                <w:rFonts w:hint="eastAsia" w:ascii="宋体" w:hAnsi="宋体"/>
                <w:sz w:val="22"/>
                <w:szCs w:val="24"/>
                <w:highlight w:val="none"/>
              </w:rPr>
              <w:t>要求澄清投标文件的截止时间</w:t>
            </w:r>
          </w:p>
        </w:tc>
        <w:tc>
          <w:tcPr>
            <w:tcW w:w="6655" w:type="dxa"/>
            <w:noWrap w:val="0"/>
            <w:vAlign w:val="center"/>
          </w:tcPr>
          <w:p>
            <w:pPr>
              <w:spacing w:line="360" w:lineRule="exact"/>
              <w:rPr>
                <w:rFonts w:hint="eastAsia" w:ascii="宋体" w:hAnsi="宋体"/>
                <w:sz w:val="22"/>
                <w:highlight w:val="none"/>
              </w:rPr>
            </w:pPr>
            <w:r>
              <w:rPr>
                <w:rFonts w:hint="eastAsia" w:ascii="宋体" w:hAnsi="宋体"/>
                <w:sz w:val="22"/>
                <w:szCs w:val="24"/>
                <w:highlight w:val="none"/>
              </w:rPr>
              <w:t>递交投标文件截止之日起2天前</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hint="eastAsia" w:ascii="宋体" w:hAnsi="宋体"/>
                <w:sz w:val="22"/>
                <w:szCs w:val="24"/>
                <w:highlight w:val="none"/>
              </w:rPr>
            </w:pPr>
            <w:r>
              <w:rPr>
                <w:rFonts w:hint="eastAsia" w:ascii="宋体" w:hAnsi="宋体"/>
                <w:sz w:val="22"/>
                <w:szCs w:val="24"/>
                <w:highlight w:val="none"/>
              </w:rPr>
              <w:t>7.3</w:t>
            </w:r>
          </w:p>
        </w:tc>
        <w:tc>
          <w:tcPr>
            <w:tcW w:w="1937" w:type="dxa"/>
            <w:noWrap w:val="0"/>
            <w:vAlign w:val="center"/>
          </w:tcPr>
          <w:p>
            <w:pPr>
              <w:pStyle w:val="4"/>
              <w:snapToGrid w:val="0"/>
              <w:spacing w:line="380" w:lineRule="exact"/>
              <w:ind w:firstLine="0"/>
              <w:jc w:val="center"/>
              <w:rPr>
                <w:rFonts w:hint="eastAsia" w:ascii="宋体" w:hAnsi="宋体"/>
                <w:sz w:val="22"/>
                <w:szCs w:val="24"/>
                <w:highlight w:val="none"/>
              </w:rPr>
            </w:pPr>
            <w:r>
              <w:rPr>
                <w:rFonts w:hint="eastAsia" w:ascii="宋体" w:hAnsi="宋体"/>
                <w:sz w:val="22"/>
                <w:szCs w:val="24"/>
                <w:highlight w:val="none"/>
                <w:lang w:eastAsia="zh-CN"/>
              </w:rPr>
              <w:t>投标人</w:t>
            </w:r>
            <w:r>
              <w:rPr>
                <w:rFonts w:hint="eastAsia" w:ascii="宋体" w:hAnsi="宋体"/>
                <w:sz w:val="22"/>
                <w:szCs w:val="24"/>
                <w:highlight w:val="none"/>
              </w:rPr>
              <w:t>确认收到投标文件澄清的时间</w:t>
            </w:r>
          </w:p>
        </w:tc>
        <w:tc>
          <w:tcPr>
            <w:tcW w:w="6655" w:type="dxa"/>
            <w:noWrap w:val="0"/>
            <w:vAlign w:val="center"/>
          </w:tcPr>
          <w:p>
            <w:pPr>
              <w:spacing w:line="360" w:lineRule="exact"/>
              <w:rPr>
                <w:rFonts w:hint="eastAsia" w:ascii="宋体" w:hAnsi="宋体"/>
                <w:sz w:val="22"/>
                <w:szCs w:val="24"/>
                <w:highlight w:val="none"/>
              </w:rPr>
            </w:pPr>
            <w:r>
              <w:rPr>
                <w:rFonts w:hint="eastAsia" w:ascii="宋体" w:hAnsi="宋体"/>
                <w:sz w:val="22"/>
                <w:szCs w:val="24"/>
                <w:highlight w:val="none"/>
              </w:rPr>
              <w:t>在收到相应澄清文件后12小时内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hint="eastAsia" w:ascii="宋体" w:hAnsi="宋体"/>
                <w:sz w:val="22"/>
                <w:szCs w:val="24"/>
                <w:highlight w:val="none"/>
              </w:rPr>
            </w:pPr>
            <w:r>
              <w:rPr>
                <w:rFonts w:hint="eastAsia" w:ascii="宋体" w:hAnsi="宋体"/>
                <w:sz w:val="22"/>
                <w:szCs w:val="24"/>
                <w:highlight w:val="none"/>
              </w:rPr>
              <w:t>8</w:t>
            </w:r>
          </w:p>
        </w:tc>
        <w:tc>
          <w:tcPr>
            <w:tcW w:w="1937" w:type="dxa"/>
            <w:noWrap w:val="0"/>
            <w:vAlign w:val="center"/>
          </w:tcPr>
          <w:p>
            <w:pPr>
              <w:pStyle w:val="4"/>
              <w:snapToGrid w:val="0"/>
              <w:spacing w:line="380" w:lineRule="exact"/>
              <w:ind w:firstLine="0"/>
              <w:jc w:val="center"/>
              <w:rPr>
                <w:rFonts w:hint="eastAsia" w:ascii="宋体" w:hAnsi="宋体"/>
                <w:sz w:val="22"/>
                <w:szCs w:val="24"/>
                <w:highlight w:val="none"/>
              </w:rPr>
            </w:pPr>
            <w:r>
              <w:rPr>
                <w:rFonts w:hint="eastAsia" w:ascii="宋体" w:hAnsi="宋体"/>
                <w:sz w:val="22"/>
                <w:szCs w:val="24"/>
                <w:highlight w:val="none"/>
                <w:lang w:eastAsia="zh-CN"/>
              </w:rPr>
              <w:t>投标人</w:t>
            </w:r>
            <w:r>
              <w:rPr>
                <w:rFonts w:hint="eastAsia" w:ascii="宋体" w:hAnsi="宋体"/>
                <w:sz w:val="22"/>
                <w:szCs w:val="24"/>
                <w:highlight w:val="none"/>
              </w:rPr>
              <w:t>确认收到投标文件修改的时间</w:t>
            </w:r>
          </w:p>
        </w:tc>
        <w:tc>
          <w:tcPr>
            <w:tcW w:w="6655" w:type="dxa"/>
            <w:noWrap w:val="0"/>
            <w:vAlign w:val="center"/>
          </w:tcPr>
          <w:p>
            <w:pPr>
              <w:spacing w:line="360" w:lineRule="exact"/>
              <w:rPr>
                <w:rFonts w:hint="eastAsia" w:ascii="宋体" w:hAnsi="宋体"/>
                <w:sz w:val="22"/>
                <w:szCs w:val="24"/>
                <w:highlight w:val="none"/>
              </w:rPr>
            </w:pPr>
            <w:r>
              <w:rPr>
                <w:rFonts w:hint="eastAsia" w:ascii="宋体" w:hAnsi="宋体"/>
                <w:sz w:val="22"/>
                <w:szCs w:val="24"/>
                <w:highlight w:val="none"/>
              </w:rPr>
              <w:t>在收到相应修改文件后12小时内</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11</w:t>
            </w:r>
          </w:p>
        </w:tc>
        <w:tc>
          <w:tcPr>
            <w:tcW w:w="1937" w:type="dxa"/>
            <w:noWrap w:val="0"/>
            <w:vAlign w:val="center"/>
          </w:tcPr>
          <w:p>
            <w:pPr>
              <w:pStyle w:val="16"/>
              <w:jc w:val="center"/>
              <w:rPr>
                <w:rFonts w:hAnsi="宋体"/>
                <w:bCs/>
                <w:sz w:val="22"/>
                <w:highlight w:val="none"/>
              </w:rPr>
            </w:pPr>
            <w:r>
              <w:rPr>
                <w:rFonts w:hint="eastAsia" w:hAnsi="宋体"/>
                <w:bCs/>
                <w:sz w:val="22"/>
                <w:highlight w:val="none"/>
              </w:rPr>
              <w:t>报价要求</w:t>
            </w:r>
          </w:p>
        </w:tc>
        <w:tc>
          <w:tcPr>
            <w:tcW w:w="6655" w:type="dxa"/>
            <w:noWrap w:val="0"/>
            <w:vAlign w:val="center"/>
          </w:tcPr>
          <w:p>
            <w:pPr>
              <w:pStyle w:val="16"/>
              <w:jc w:val="both"/>
              <w:rPr>
                <w:rFonts w:hAnsi="宋体"/>
                <w:bCs/>
                <w:sz w:val="22"/>
                <w:highlight w:val="none"/>
              </w:rPr>
            </w:pPr>
            <w:r>
              <w:rPr>
                <w:rFonts w:hint="eastAsia" w:hAnsi="宋体"/>
                <w:bCs/>
                <w:sz w:val="22"/>
                <w:highlight w:val="none"/>
                <w:lang w:eastAsia="zh-CN"/>
              </w:rPr>
              <w:t>投标人</w:t>
            </w:r>
            <w:r>
              <w:rPr>
                <w:rFonts w:hint="eastAsia" w:hAnsi="宋体"/>
                <w:bCs/>
                <w:sz w:val="22"/>
                <w:highlight w:val="none"/>
              </w:rPr>
              <w:t>应根据项目情况，自行填报。</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13.1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投标有效期</w:t>
            </w:r>
          </w:p>
        </w:tc>
        <w:tc>
          <w:tcPr>
            <w:tcW w:w="6655" w:type="dxa"/>
            <w:noWrap w:val="0"/>
            <w:vAlign w:val="center"/>
          </w:tcPr>
          <w:p>
            <w:pPr>
              <w:pStyle w:val="4"/>
              <w:snapToGrid w:val="0"/>
              <w:spacing w:line="380" w:lineRule="exact"/>
              <w:ind w:firstLine="0"/>
              <w:rPr>
                <w:rFonts w:ascii="宋体" w:hAnsi="宋体"/>
                <w:sz w:val="22"/>
                <w:szCs w:val="24"/>
                <w:highlight w:val="none"/>
              </w:rPr>
            </w:pPr>
            <w:r>
              <w:rPr>
                <w:rFonts w:hint="eastAsia" w:ascii="宋体" w:hAnsi="宋体"/>
                <w:sz w:val="22"/>
                <w:highlight w:val="none"/>
              </w:rPr>
              <w:t>投标文件递交截止时间</w:t>
            </w:r>
            <w:r>
              <w:rPr>
                <w:rFonts w:hint="eastAsia" w:ascii="宋体" w:hAnsi="宋体"/>
                <w:sz w:val="22"/>
                <w:szCs w:val="24"/>
                <w:highlight w:val="none"/>
              </w:rPr>
              <w:t>后30日历天。</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hint="eastAsia" w:ascii="宋体" w:hAnsi="宋体"/>
                <w:sz w:val="22"/>
                <w:szCs w:val="24"/>
                <w:highlight w:val="none"/>
              </w:rPr>
            </w:pPr>
            <w:r>
              <w:rPr>
                <w:rFonts w:hint="eastAsia" w:ascii="宋体" w:hAnsi="宋体"/>
                <w:sz w:val="22"/>
                <w:szCs w:val="24"/>
                <w:highlight w:val="none"/>
              </w:rPr>
              <w:t>15.2</w:t>
            </w:r>
          </w:p>
        </w:tc>
        <w:tc>
          <w:tcPr>
            <w:tcW w:w="1937" w:type="dxa"/>
            <w:noWrap w:val="0"/>
            <w:vAlign w:val="center"/>
          </w:tcPr>
          <w:p>
            <w:pPr>
              <w:pStyle w:val="4"/>
              <w:snapToGrid w:val="0"/>
              <w:spacing w:line="380" w:lineRule="exact"/>
              <w:ind w:firstLine="0"/>
              <w:jc w:val="center"/>
              <w:rPr>
                <w:rFonts w:hint="eastAsia" w:ascii="宋体" w:hAnsi="宋体"/>
                <w:sz w:val="22"/>
                <w:szCs w:val="24"/>
                <w:highlight w:val="none"/>
              </w:rPr>
            </w:pPr>
            <w:r>
              <w:rPr>
                <w:rFonts w:hint="eastAsia" w:ascii="宋体" w:hAnsi="宋体"/>
                <w:sz w:val="22"/>
                <w:szCs w:val="24"/>
                <w:highlight w:val="none"/>
              </w:rPr>
              <w:t>签字和（或盖章）要求</w:t>
            </w:r>
          </w:p>
        </w:tc>
        <w:tc>
          <w:tcPr>
            <w:tcW w:w="6655" w:type="dxa"/>
            <w:noWrap w:val="0"/>
            <w:vAlign w:val="center"/>
          </w:tcPr>
          <w:p>
            <w:pPr>
              <w:pStyle w:val="4"/>
              <w:snapToGrid w:val="0"/>
              <w:spacing w:line="380" w:lineRule="exact"/>
              <w:ind w:firstLine="0"/>
              <w:rPr>
                <w:rFonts w:hint="eastAsia" w:ascii="宋体" w:hAnsi="宋体"/>
                <w:sz w:val="22"/>
                <w:highlight w:val="none"/>
              </w:rPr>
            </w:pPr>
            <w:r>
              <w:rPr>
                <w:rFonts w:hint="eastAsia" w:ascii="宋体" w:hAnsi="宋体"/>
                <w:sz w:val="22"/>
                <w:highlight w:val="none"/>
              </w:rPr>
              <w:t>投标文件须按第五章投标文件格式的要求签字和（或）盖章。</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42"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15.3</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投标文件</w:t>
            </w:r>
          </w:p>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份数</w:t>
            </w:r>
          </w:p>
        </w:tc>
        <w:tc>
          <w:tcPr>
            <w:tcW w:w="6655" w:type="dxa"/>
            <w:noWrap w:val="0"/>
            <w:vAlign w:val="center"/>
          </w:tcPr>
          <w:p>
            <w:pPr>
              <w:spacing w:line="400" w:lineRule="exact"/>
              <w:rPr>
                <w:rFonts w:ascii="宋体" w:hAnsi="宋体"/>
                <w:sz w:val="22"/>
                <w:highlight w:val="none"/>
              </w:rPr>
            </w:pPr>
            <w:r>
              <w:rPr>
                <w:rFonts w:hint="eastAsia" w:ascii="宋体" w:hAnsi="宋体"/>
                <w:bCs/>
                <w:sz w:val="22"/>
                <w:highlight w:val="none"/>
              </w:rPr>
              <w:t>正本一份，副本二份。</w:t>
            </w:r>
            <w:r>
              <w:rPr>
                <w:rFonts w:ascii="宋体" w:hAnsi="宋体"/>
                <w:sz w:val="22"/>
                <w:highlight w:val="none"/>
              </w:rPr>
              <w:t xml:space="preserve"> </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09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17.1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投标文件递交地点和递交截止时间</w:t>
            </w:r>
          </w:p>
        </w:tc>
        <w:tc>
          <w:tcPr>
            <w:tcW w:w="6655" w:type="dxa"/>
            <w:noWrap w:val="0"/>
            <w:vAlign w:val="center"/>
          </w:tcPr>
          <w:p>
            <w:pPr>
              <w:pStyle w:val="4"/>
              <w:snapToGrid w:val="0"/>
              <w:spacing w:line="380" w:lineRule="exact"/>
              <w:ind w:firstLine="0"/>
              <w:rPr>
                <w:rFonts w:ascii="宋体" w:hAnsi="宋体"/>
                <w:bCs/>
                <w:color w:val="auto"/>
                <w:sz w:val="22"/>
                <w:szCs w:val="24"/>
                <w:highlight w:val="none"/>
                <w:shd w:val="clear" w:color="FFFFFF" w:fill="D9D9D9"/>
              </w:rPr>
            </w:pPr>
            <w:r>
              <w:rPr>
                <w:rFonts w:hint="eastAsia" w:ascii="宋体" w:hAnsi="宋体"/>
                <w:bCs/>
                <w:color w:val="auto"/>
                <w:sz w:val="22"/>
                <w:szCs w:val="24"/>
                <w:highlight w:val="none"/>
                <w:shd w:val="clear" w:color="FFFFFF" w:fill="D9D9D9"/>
              </w:rPr>
              <w:t>递交地点：</w:t>
            </w:r>
            <w:r>
              <w:rPr>
                <w:rFonts w:hint="eastAsia" w:ascii="宋体" w:hAnsi="宋体"/>
                <w:color w:val="auto"/>
                <w:sz w:val="22"/>
                <w:szCs w:val="24"/>
                <w:highlight w:val="none"/>
                <w:shd w:val="clear" w:color="FFFFFF" w:fill="D9D9D9"/>
              </w:rPr>
              <w:t>云南省设计院集团建设有限公司二楼会议室。</w:t>
            </w:r>
          </w:p>
          <w:p>
            <w:pPr>
              <w:pStyle w:val="4"/>
              <w:snapToGrid w:val="0"/>
              <w:spacing w:line="380" w:lineRule="exact"/>
              <w:ind w:firstLine="0"/>
              <w:rPr>
                <w:rFonts w:ascii="宋体" w:hAnsi="宋体"/>
                <w:color w:val="auto"/>
                <w:sz w:val="22"/>
                <w:szCs w:val="24"/>
                <w:highlight w:val="none"/>
              </w:rPr>
            </w:pPr>
            <w:r>
              <w:rPr>
                <w:rFonts w:hint="eastAsia" w:ascii="宋体" w:hAnsi="宋体"/>
                <w:bCs/>
                <w:color w:val="auto"/>
                <w:sz w:val="22"/>
                <w:szCs w:val="24"/>
                <w:highlight w:val="none"/>
                <w:shd w:val="clear" w:color="FFFFFF" w:fill="D9D9D9"/>
              </w:rPr>
              <w:t>截止时间：</w:t>
            </w:r>
            <w:r>
              <w:rPr>
                <w:rFonts w:hint="eastAsia" w:ascii="宋体" w:hAnsi="宋体"/>
                <w:bCs/>
                <w:color w:val="auto"/>
                <w:sz w:val="22"/>
                <w:szCs w:val="24"/>
                <w:highlight w:val="none"/>
                <w:shd w:val="clear" w:color="FFFFFF" w:fill="D9D9D9"/>
                <w:lang w:val="en-US" w:eastAsia="zh-CN"/>
              </w:rPr>
              <w:t xml:space="preserve"> 2020 </w:t>
            </w:r>
            <w:r>
              <w:rPr>
                <w:rFonts w:hint="eastAsia" w:ascii="宋体" w:hAnsi="宋体"/>
                <w:color w:val="auto"/>
                <w:sz w:val="22"/>
                <w:szCs w:val="24"/>
                <w:highlight w:val="none"/>
                <w:shd w:val="clear" w:color="FFFFFF" w:fill="D9D9D9"/>
              </w:rPr>
              <w:t>年</w:t>
            </w:r>
            <w:r>
              <w:rPr>
                <w:rFonts w:hint="eastAsia" w:ascii="宋体" w:hAnsi="宋体"/>
                <w:color w:val="auto"/>
                <w:sz w:val="22"/>
                <w:szCs w:val="24"/>
                <w:highlight w:val="none"/>
                <w:shd w:val="clear" w:color="FFFFFF" w:fill="D9D9D9"/>
                <w:lang w:val="en-US" w:eastAsia="zh-CN"/>
              </w:rPr>
              <w:t xml:space="preserve"> 4</w:t>
            </w:r>
            <w:r>
              <w:rPr>
                <w:rFonts w:hint="eastAsia" w:ascii="宋体" w:hAnsi="宋体"/>
                <w:color w:val="auto"/>
                <w:sz w:val="22"/>
                <w:szCs w:val="24"/>
                <w:highlight w:val="none"/>
                <w:shd w:val="clear" w:color="FFFFFF" w:fill="D9D9D9"/>
              </w:rPr>
              <w:t>月</w:t>
            </w:r>
            <w:r>
              <w:rPr>
                <w:rFonts w:hint="eastAsia" w:ascii="宋体" w:hAnsi="宋体"/>
                <w:color w:val="auto"/>
                <w:sz w:val="22"/>
                <w:szCs w:val="24"/>
                <w:highlight w:val="none"/>
                <w:shd w:val="clear" w:color="FFFFFF" w:fill="D9D9D9"/>
                <w:lang w:val="en-US" w:eastAsia="zh-CN"/>
              </w:rPr>
              <w:t xml:space="preserve">28 </w:t>
            </w:r>
            <w:r>
              <w:rPr>
                <w:rFonts w:hint="eastAsia" w:ascii="宋体" w:hAnsi="宋体"/>
                <w:color w:val="auto"/>
                <w:sz w:val="22"/>
                <w:szCs w:val="24"/>
                <w:highlight w:val="none"/>
                <w:shd w:val="clear" w:color="FFFFFF" w:fill="D9D9D9"/>
              </w:rPr>
              <w:t>日</w:t>
            </w:r>
            <w:r>
              <w:rPr>
                <w:rFonts w:hint="eastAsia" w:ascii="宋体" w:hAnsi="宋体"/>
                <w:color w:val="auto"/>
                <w:sz w:val="22"/>
                <w:szCs w:val="24"/>
                <w:highlight w:val="none"/>
                <w:shd w:val="clear" w:color="FFFFFF" w:fill="D9D9D9"/>
                <w:lang w:val="en-US" w:eastAsia="zh-CN"/>
              </w:rPr>
              <w:t>上午 9</w:t>
            </w:r>
            <w:r>
              <w:rPr>
                <w:rFonts w:hint="eastAsia" w:ascii="宋体" w:hAnsi="宋体"/>
                <w:color w:val="auto"/>
                <w:sz w:val="22"/>
                <w:szCs w:val="24"/>
                <w:highlight w:val="none"/>
                <w:shd w:val="clear" w:color="FFFFFF" w:fill="D9D9D9"/>
              </w:rPr>
              <w:t>时</w:t>
            </w:r>
            <w:r>
              <w:rPr>
                <w:rFonts w:hint="eastAsia" w:ascii="宋体" w:hAnsi="宋体"/>
                <w:color w:val="auto"/>
                <w:sz w:val="22"/>
                <w:szCs w:val="24"/>
                <w:highlight w:val="none"/>
                <w:shd w:val="clear" w:color="FFFFFF" w:fill="D9D9D9"/>
                <w:lang w:val="en-US" w:eastAsia="zh-CN"/>
              </w:rPr>
              <w:t xml:space="preserve"> 30 </w:t>
            </w:r>
            <w:r>
              <w:rPr>
                <w:rFonts w:hint="eastAsia" w:ascii="宋体" w:hAnsi="宋体"/>
                <w:color w:val="auto"/>
                <w:sz w:val="22"/>
                <w:szCs w:val="24"/>
                <w:highlight w:val="none"/>
                <w:shd w:val="clear" w:color="FFFFFF" w:fill="D9D9D9"/>
              </w:rPr>
              <w:t>分（北京时间）。</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hint="eastAsia" w:ascii="宋体" w:hAnsi="宋体"/>
                <w:sz w:val="22"/>
                <w:szCs w:val="24"/>
                <w:highlight w:val="none"/>
              </w:rPr>
            </w:pPr>
            <w:r>
              <w:rPr>
                <w:rFonts w:hint="eastAsia" w:ascii="宋体" w:hAnsi="宋体"/>
                <w:sz w:val="22"/>
                <w:szCs w:val="24"/>
                <w:highlight w:val="none"/>
              </w:rPr>
              <w:t>20.1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pacing w:val="-12"/>
                <w:sz w:val="22"/>
                <w:szCs w:val="24"/>
                <w:highlight w:val="none"/>
              </w:rPr>
              <w:t>竞争性谈判</w:t>
            </w:r>
          </w:p>
        </w:tc>
        <w:tc>
          <w:tcPr>
            <w:tcW w:w="6655" w:type="dxa"/>
            <w:noWrap w:val="0"/>
            <w:vAlign w:val="center"/>
          </w:tcPr>
          <w:p>
            <w:pPr>
              <w:pStyle w:val="4"/>
              <w:snapToGrid w:val="0"/>
              <w:spacing w:line="380" w:lineRule="exact"/>
              <w:ind w:firstLine="0"/>
              <w:rPr>
                <w:rFonts w:ascii="宋体" w:hAnsi="宋体"/>
                <w:color w:val="auto"/>
                <w:sz w:val="22"/>
                <w:szCs w:val="24"/>
                <w:highlight w:val="none"/>
                <w:shd w:val="clear" w:color="FFFFFF" w:fill="D9D9D9"/>
              </w:rPr>
            </w:pPr>
            <w:r>
              <w:rPr>
                <w:rFonts w:hint="eastAsia" w:ascii="宋体" w:hAnsi="宋体"/>
                <w:color w:val="auto"/>
                <w:sz w:val="22"/>
                <w:szCs w:val="24"/>
                <w:highlight w:val="none"/>
                <w:shd w:val="clear" w:color="FFFFFF" w:fill="D9D9D9"/>
              </w:rPr>
              <w:t>竞争性谈判时间：</w:t>
            </w:r>
            <w:r>
              <w:rPr>
                <w:rFonts w:hint="eastAsia" w:ascii="宋体" w:hAnsi="宋体"/>
                <w:color w:val="auto"/>
                <w:sz w:val="22"/>
                <w:szCs w:val="24"/>
                <w:highlight w:val="none"/>
                <w:shd w:val="clear" w:color="FFFFFF" w:fill="D9D9D9"/>
                <w:lang w:val="en-US" w:eastAsia="zh-CN"/>
              </w:rPr>
              <w:t xml:space="preserve">  </w:t>
            </w:r>
            <w:r>
              <w:rPr>
                <w:rFonts w:hint="eastAsia" w:ascii="宋体" w:hAnsi="宋体"/>
                <w:color w:val="auto"/>
                <w:sz w:val="22"/>
                <w:szCs w:val="24"/>
                <w:highlight w:val="none"/>
                <w:shd w:val="clear" w:color="FFFFFF" w:fill="D9D9D9"/>
              </w:rPr>
              <w:t>年</w:t>
            </w:r>
            <w:r>
              <w:rPr>
                <w:rFonts w:hint="eastAsia" w:ascii="宋体" w:hAnsi="宋体"/>
                <w:color w:val="auto"/>
                <w:sz w:val="22"/>
                <w:szCs w:val="24"/>
                <w:highlight w:val="none"/>
                <w:shd w:val="clear" w:color="FFFFFF" w:fill="D9D9D9"/>
                <w:lang w:val="en-US" w:eastAsia="zh-CN"/>
              </w:rPr>
              <w:t xml:space="preserve"> </w:t>
            </w:r>
            <w:r>
              <w:rPr>
                <w:rFonts w:hint="eastAsia" w:ascii="宋体" w:hAnsi="宋体"/>
                <w:color w:val="auto"/>
                <w:sz w:val="22"/>
                <w:szCs w:val="24"/>
                <w:highlight w:val="none"/>
                <w:shd w:val="clear" w:color="FFFFFF" w:fill="D9D9D9"/>
              </w:rPr>
              <w:t>月</w:t>
            </w:r>
            <w:r>
              <w:rPr>
                <w:rFonts w:hint="eastAsia" w:ascii="宋体" w:hAnsi="宋体"/>
                <w:color w:val="auto"/>
                <w:sz w:val="22"/>
                <w:szCs w:val="24"/>
                <w:highlight w:val="none"/>
                <w:shd w:val="clear" w:color="FFFFFF" w:fill="D9D9D9"/>
                <w:lang w:val="en-US" w:eastAsia="zh-CN"/>
              </w:rPr>
              <w:t xml:space="preserve"> </w:t>
            </w:r>
            <w:r>
              <w:rPr>
                <w:rFonts w:hint="eastAsia" w:ascii="宋体" w:hAnsi="宋体"/>
                <w:color w:val="auto"/>
                <w:sz w:val="22"/>
                <w:szCs w:val="24"/>
                <w:highlight w:val="none"/>
                <w:shd w:val="clear" w:color="FFFFFF" w:fill="D9D9D9"/>
              </w:rPr>
              <w:t>日</w:t>
            </w:r>
            <w:r>
              <w:rPr>
                <w:rFonts w:hint="eastAsia" w:ascii="宋体" w:hAnsi="宋体"/>
                <w:color w:val="auto"/>
                <w:sz w:val="22"/>
                <w:szCs w:val="24"/>
                <w:highlight w:val="none"/>
                <w:shd w:val="clear" w:color="FFFFFF" w:fill="D9D9D9"/>
                <w:lang w:val="en-US" w:eastAsia="zh-CN"/>
              </w:rPr>
              <w:t xml:space="preserve">上午 </w:t>
            </w:r>
            <w:r>
              <w:rPr>
                <w:rFonts w:hint="eastAsia" w:ascii="宋体" w:hAnsi="宋体"/>
                <w:color w:val="auto"/>
                <w:sz w:val="22"/>
                <w:szCs w:val="24"/>
                <w:highlight w:val="none"/>
                <w:shd w:val="clear" w:color="FFFFFF" w:fill="D9D9D9"/>
              </w:rPr>
              <w:t>时</w:t>
            </w:r>
            <w:r>
              <w:rPr>
                <w:rFonts w:hint="eastAsia" w:ascii="宋体" w:hAnsi="宋体"/>
                <w:color w:val="auto"/>
                <w:sz w:val="22"/>
                <w:szCs w:val="24"/>
                <w:highlight w:val="none"/>
                <w:shd w:val="clear" w:color="FFFFFF" w:fill="D9D9D9"/>
                <w:lang w:val="en-US" w:eastAsia="zh-CN"/>
              </w:rPr>
              <w:t xml:space="preserve"> </w:t>
            </w:r>
            <w:r>
              <w:rPr>
                <w:rFonts w:hint="eastAsia" w:ascii="宋体" w:hAnsi="宋体"/>
                <w:color w:val="auto"/>
                <w:sz w:val="22"/>
                <w:szCs w:val="24"/>
                <w:highlight w:val="none"/>
                <w:shd w:val="clear" w:color="FFFFFF" w:fill="D9D9D9"/>
              </w:rPr>
              <w:t>分（北京时间）</w:t>
            </w:r>
          </w:p>
          <w:p>
            <w:pPr>
              <w:pStyle w:val="4"/>
              <w:snapToGrid w:val="0"/>
              <w:spacing w:line="380" w:lineRule="exact"/>
              <w:ind w:firstLine="0"/>
              <w:rPr>
                <w:rFonts w:ascii="宋体" w:hAnsi="宋体"/>
                <w:color w:val="auto"/>
                <w:sz w:val="22"/>
                <w:szCs w:val="24"/>
                <w:highlight w:val="none"/>
              </w:rPr>
            </w:pPr>
            <w:r>
              <w:rPr>
                <w:rFonts w:hint="eastAsia" w:ascii="宋体" w:hAnsi="宋体"/>
                <w:color w:val="auto"/>
                <w:sz w:val="22"/>
                <w:szCs w:val="24"/>
                <w:highlight w:val="none"/>
                <w:shd w:val="clear" w:color="FFFFFF" w:fill="D9D9D9"/>
              </w:rPr>
              <w:t>竞争性谈判地点：云南省设计院集团建设有限公司二楼会议室</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21</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评审办法</w:t>
            </w:r>
          </w:p>
        </w:tc>
        <w:tc>
          <w:tcPr>
            <w:tcW w:w="6655" w:type="dxa"/>
            <w:noWrap w:val="0"/>
            <w:vAlign w:val="center"/>
          </w:tcPr>
          <w:p>
            <w:pPr>
              <w:pStyle w:val="4"/>
              <w:snapToGrid w:val="0"/>
              <w:spacing w:line="380" w:lineRule="exact"/>
              <w:ind w:firstLine="0"/>
              <w:rPr>
                <w:rFonts w:ascii="宋体" w:hAnsi="宋体"/>
                <w:sz w:val="22"/>
                <w:szCs w:val="24"/>
                <w:highlight w:val="none"/>
              </w:rPr>
            </w:pPr>
            <w:r>
              <w:rPr>
                <w:rFonts w:hint="eastAsia" w:ascii="宋体" w:hAnsi="宋体"/>
                <w:sz w:val="22"/>
                <w:szCs w:val="24"/>
                <w:highlight w:val="none"/>
              </w:rPr>
              <w:t>综合评分法</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90" w:hRule="atLeast"/>
          <w:jc w:val="center"/>
        </w:trPr>
        <w:tc>
          <w:tcPr>
            <w:tcW w:w="949" w:type="dxa"/>
            <w:noWrap w:val="0"/>
            <w:vAlign w:val="center"/>
          </w:tcPr>
          <w:p>
            <w:pPr>
              <w:pStyle w:val="4"/>
              <w:tabs>
                <w:tab w:val="left" w:pos="186"/>
              </w:tabs>
              <w:snapToGrid w:val="0"/>
              <w:spacing w:line="380" w:lineRule="exact"/>
              <w:ind w:right="-46" w:rightChars="-22" w:firstLine="0"/>
              <w:jc w:val="center"/>
              <w:rPr>
                <w:rFonts w:ascii="宋体" w:hAnsi="宋体"/>
                <w:sz w:val="22"/>
                <w:szCs w:val="24"/>
                <w:highlight w:val="none"/>
              </w:rPr>
            </w:pPr>
            <w:r>
              <w:rPr>
                <w:rFonts w:hint="eastAsia" w:ascii="宋体" w:hAnsi="宋体"/>
                <w:sz w:val="22"/>
                <w:szCs w:val="24"/>
                <w:highlight w:val="none"/>
              </w:rPr>
              <w:t>24</w:t>
            </w:r>
          </w:p>
        </w:tc>
        <w:tc>
          <w:tcPr>
            <w:tcW w:w="1937" w:type="dxa"/>
            <w:noWrap w:val="0"/>
            <w:vAlign w:val="center"/>
          </w:tcPr>
          <w:p>
            <w:pPr>
              <w:pStyle w:val="4"/>
              <w:snapToGrid w:val="0"/>
              <w:spacing w:line="380" w:lineRule="exact"/>
              <w:ind w:firstLine="0"/>
              <w:jc w:val="center"/>
              <w:rPr>
                <w:rFonts w:ascii="宋体" w:hAnsi="宋体"/>
                <w:sz w:val="22"/>
                <w:szCs w:val="24"/>
                <w:highlight w:val="none"/>
              </w:rPr>
            </w:pPr>
            <w:r>
              <w:rPr>
                <w:rFonts w:hint="eastAsia" w:ascii="宋体" w:hAnsi="宋体"/>
                <w:sz w:val="22"/>
                <w:szCs w:val="24"/>
                <w:highlight w:val="none"/>
              </w:rPr>
              <w:t>合同签订</w:t>
            </w:r>
          </w:p>
        </w:tc>
        <w:tc>
          <w:tcPr>
            <w:tcW w:w="6655" w:type="dxa"/>
            <w:noWrap w:val="0"/>
            <w:vAlign w:val="center"/>
          </w:tcPr>
          <w:p>
            <w:pPr>
              <w:pStyle w:val="4"/>
              <w:snapToGrid w:val="0"/>
              <w:spacing w:line="380" w:lineRule="exact"/>
              <w:ind w:firstLine="0"/>
              <w:rPr>
                <w:rFonts w:ascii="宋体" w:hAnsi="宋体"/>
                <w:bCs/>
                <w:color w:val="FF0000"/>
                <w:sz w:val="22"/>
                <w:szCs w:val="24"/>
                <w:highlight w:val="none"/>
              </w:rPr>
            </w:pPr>
            <w:r>
              <w:rPr>
                <w:rFonts w:hint="eastAsia" w:ascii="宋体" w:hAnsi="宋体"/>
                <w:sz w:val="22"/>
                <w:szCs w:val="24"/>
                <w:highlight w:val="none"/>
              </w:rPr>
              <w:t>成交人在收到成交通知书后3天内，应派代表与</w:t>
            </w:r>
            <w:r>
              <w:rPr>
                <w:rFonts w:hint="eastAsia" w:ascii="宋体" w:hAnsi="宋体"/>
                <w:sz w:val="22"/>
                <w:szCs w:val="24"/>
                <w:highlight w:val="none"/>
                <w:lang w:eastAsia="zh-CN"/>
              </w:rPr>
              <w:t>招标人</w:t>
            </w:r>
            <w:r>
              <w:rPr>
                <w:rFonts w:hint="eastAsia" w:ascii="宋体" w:hAnsi="宋体"/>
                <w:sz w:val="22"/>
                <w:szCs w:val="24"/>
                <w:highlight w:val="none"/>
              </w:rPr>
              <w:t>联系，商讨签订合同事宜。</w:t>
            </w:r>
          </w:p>
        </w:tc>
      </w:tr>
    </w:tbl>
    <w:p>
      <w:pPr>
        <w:pStyle w:val="3"/>
        <w:jc w:val="left"/>
        <w:rPr>
          <w:sz w:val="24"/>
          <w:szCs w:val="24"/>
          <w:highlight w:val="none"/>
        </w:rPr>
      </w:pPr>
      <w:bookmarkStart w:id="23" w:name="_Toc419817217"/>
      <w:bookmarkStart w:id="24" w:name="_Toc174366326"/>
      <w:bookmarkStart w:id="25" w:name="_Toc178053857"/>
      <w:bookmarkStart w:id="26" w:name="_Toc11372"/>
      <w:r>
        <w:rPr>
          <w:rFonts w:hint="eastAsia"/>
          <w:sz w:val="24"/>
          <w:szCs w:val="24"/>
          <w:highlight w:val="none"/>
        </w:rPr>
        <w:t>二、投标须知</w:t>
      </w:r>
      <w:bookmarkEnd w:id="23"/>
      <w:bookmarkEnd w:id="24"/>
      <w:bookmarkEnd w:id="25"/>
      <w:bookmarkEnd w:id="26"/>
    </w:p>
    <w:p>
      <w:pPr>
        <w:pStyle w:val="4"/>
        <w:numPr>
          <w:ilvl w:val="1"/>
          <w:numId w:val="2"/>
        </w:numPr>
        <w:adjustRightInd w:val="0"/>
        <w:snapToGrid w:val="0"/>
        <w:spacing w:line="500" w:lineRule="exact"/>
        <w:ind w:left="0" w:firstLine="0"/>
        <w:jc w:val="center"/>
        <w:textAlignment w:val="baseline"/>
        <w:outlineLvl w:val="2"/>
        <w:rPr>
          <w:rFonts w:ascii="黑体" w:hAnsi="黑体" w:eastAsia="黑体"/>
          <w:sz w:val="28"/>
          <w:szCs w:val="28"/>
          <w:highlight w:val="none"/>
        </w:rPr>
      </w:pPr>
      <w:r>
        <w:rPr>
          <w:rFonts w:hint="eastAsia" w:ascii="黑体" w:hAnsi="黑体" w:eastAsia="黑体"/>
          <w:sz w:val="28"/>
          <w:szCs w:val="28"/>
          <w:highlight w:val="none"/>
        </w:rPr>
        <w:t>总  则</w:t>
      </w:r>
    </w:p>
    <w:p>
      <w:pPr>
        <w:pStyle w:val="4"/>
        <w:numPr>
          <w:ilvl w:val="0"/>
          <w:numId w:val="3"/>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项目说明</w:t>
      </w:r>
    </w:p>
    <w:p>
      <w:pPr>
        <w:pStyle w:val="4"/>
        <w:numPr>
          <w:ilvl w:val="1"/>
          <w:numId w:val="3"/>
        </w:numPr>
        <w:tabs>
          <w:tab w:val="left" w:pos="567"/>
          <w:tab w:val="left" w:pos="709"/>
        </w:tabs>
        <w:adjustRightInd w:val="0"/>
        <w:snapToGrid w:val="0"/>
        <w:spacing w:line="500" w:lineRule="exact"/>
        <w:ind w:left="0" w:firstLine="480" w:firstLineChars="200"/>
        <w:jc w:val="left"/>
        <w:textAlignment w:val="baseline"/>
        <w:rPr>
          <w:rFonts w:ascii="宋体" w:hAnsi="宋体"/>
          <w:sz w:val="24"/>
          <w:szCs w:val="24"/>
          <w:highlight w:val="none"/>
        </w:rPr>
      </w:pPr>
      <w:r>
        <w:rPr>
          <w:rFonts w:hint="eastAsia" w:ascii="宋体" w:hAnsi="宋体"/>
          <w:sz w:val="24"/>
          <w:szCs w:val="24"/>
          <w:highlight w:val="none"/>
        </w:rPr>
        <w:t>本项目说明详见</w:t>
      </w:r>
      <w:r>
        <w:rPr>
          <w:rFonts w:hint="eastAsia" w:ascii="宋体" w:hAnsi="宋体"/>
          <w:sz w:val="24"/>
          <w:szCs w:val="24"/>
          <w:highlight w:val="none"/>
          <w:lang w:eastAsia="zh-CN"/>
        </w:rPr>
        <w:t>投标人</w:t>
      </w:r>
      <w:r>
        <w:rPr>
          <w:rFonts w:hint="eastAsia" w:ascii="宋体" w:hAnsi="宋体"/>
          <w:sz w:val="24"/>
          <w:szCs w:val="24"/>
          <w:highlight w:val="none"/>
        </w:rPr>
        <w:t>须知前附表（以下简称“前附表”）。</w:t>
      </w:r>
    </w:p>
    <w:p>
      <w:pPr>
        <w:pStyle w:val="4"/>
        <w:numPr>
          <w:ilvl w:val="1"/>
          <w:numId w:val="3"/>
        </w:numPr>
        <w:tabs>
          <w:tab w:val="left" w:pos="567"/>
          <w:tab w:val="left" w:pos="709"/>
        </w:tabs>
        <w:adjustRightInd w:val="0"/>
        <w:snapToGrid w:val="0"/>
        <w:spacing w:line="500" w:lineRule="exact"/>
        <w:ind w:left="0" w:firstLine="480" w:firstLineChars="200"/>
        <w:jc w:val="left"/>
        <w:textAlignment w:val="baseline"/>
        <w:rPr>
          <w:rFonts w:ascii="宋体" w:hAnsi="宋体"/>
          <w:sz w:val="24"/>
          <w:szCs w:val="24"/>
          <w:highlight w:val="none"/>
        </w:rPr>
      </w:pPr>
      <w:r>
        <w:rPr>
          <w:rFonts w:hint="eastAsia" w:ascii="宋体" w:hAnsi="宋体"/>
          <w:sz w:val="24"/>
          <w:szCs w:val="24"/>
          <w:highlight w:val="none"/>
        </w:rPr>
        <w:t>本项目按照有关法律、行政法规和部门规章等有关规定，通过竞争性谈判方式选定建筑安装劳务分包单位。</w:t>
      </w:r>
    </w:p>
    <w:p>
      <w:pPr>
        <w:pStyle w:val="4"/>
        <w:numPr>
          <w:ilvl w:val="0"/>
          <w:numId w:val="3"/>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竞争性谈判内容和范围、工期要求</w:t>
      </w:r>
    </w:p>
    <w:p>
      <w:pPr>
        <w:pStyle w:val="4"/>
        <w:numPr>
          <w:ilvl w:val="1"/>
          <w:numId w:val="3"/>
        </w:numPr>
        <w:tabs>
          <w:tab w:val="left" w:pos="567"/>
          <w:tab w:val="left" w:pos="709"/>
        </w:tabs>
        <w:adjustRightInd w:val="0"/>
        <w:snapToGrid w:val="0"/>
        <w:spacing w:line="500" w:lineRule="exact"/>
        <w:ind w:left="0" w:firstLine="480" w:firstLineChars="200"/>
        <w:jc w:val="left"/>
        <w:textAlignment w:val="baseline"/>
        <w:rPr>
          <w:rFonts w:ascii="宋体" w:hAnsi="宋体"/>
          <w:sz w:val="24"/>
          <w:szCs w:val="24"/>
          <w:highlight w:val="none"/>
        </w:rPr>
      </w:pPr>
      <w:r>
        <w:rPr>
          <w:rFonts w:hint="eastAsia" w:ascii="宋体" w:hAnsi="宋体"/>
          <w:sz w:val="24"/>
          <w:szCs w:val="24"/>
          <w:highlight w:val="none"/>
        </w:rPr>
        <w:t>本次竞争性谈判的内容和范围见前附表；</w:t>
      </w:r>
    </w:p>
    <w:p>
      <w:pPr>
        <w:pStyle w:val="4"/>
        <w:numPr>
          <w:ilvl w:val="1"/>
          <w:numId w:val="3"/>
        </w:numPr>
        <w:tabs>
          <w:tab w:val="left" w:pos="567"/>
          <w:tab w:val="left" w:pos="709"/>
        </w:tabs>
        <w:adjustRightInd w:val="0"/>
        <w:snapToGrid w:val="0"/>
        <w:spacing w:line="500" w:lineRule="exact"/>
        <w:ind w:left="0" w:firstLine="480" w:firstLineChars="200"/>
        <w:jc w:val="left"/>
        <w:textAlignment w:val="baseline"/>
        <w:rPr>
          <w:rFonts w:ascii="宋体" w:hAnsi="宋体"/>
          <w:sz w:val="24"/>
          <w:szCs w:val="24"/>
          <w:highlight w:val="none"/>
        </w:rPr>
      </w:pPr>
      <w:r>
        <w:rPr>
          <w:rFonts w:hint="eastAsia" w:ascii="宋体" w:hAnsi="宋体"/>
          <w:sz w:val="24"/>
          <w:szCs w:val="24"/>
          <w:highlight w:val="none"/>
        </w:rPr>
        <w:t>本项目工期要求见前附表。</w:t>
      </w:r>
    </w:p>
    <w:p>
      <w:pPr>
        <w:pStyle w:val="4"/>
        <w:numPr>
          <w:ilvl w:val="0"/>
          <w:numId w:val="3"/>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资金来源</w:t>
      </w:r>
    </w:p>
    <w:p>
      <w:pPr>
        <w:pStyle w:val="4"/>
        <w:numPr>
          <w:ilvl w:val="1"/>
          <w:numId w:val="3"/>
        </w:numPr>
        <w:tabs>
          <w:tab w:val="left" w:pos="567"/>
          <w:tab w:val="left" w:pos="709"/>
        </w:tabs>
        <w:adjustRightInd w:val="0"/>
        <w:snapToGrid w:val="0"/>
        <w:spacing w:line="500" w:lineRule="exact"/>
        <w:ind w:left="0" w:firstLine="480" w:firstLineChars="200"/>
        <w:jc w:val="left"/>
        <w:textAlignment w:val="baseline"/>
        <w:rPr>
          <w:rFonts w:ascii="宋体" w:hAnsi="宋体"/>
          <w:sz w:val="24"/>
          <w:szCs w:val="24"/>
          <w:highlight w:val="none"/>
        </w:rPr>
      </w:pPr>
      <w:r>
        <w:rPr>
          <w:rFonts w:hint="eastAsia" w:ascii="宋体" w:hAnsi="宋体"/>
          <w:sz w:val="24"/>
          <w:szCs w:val="24"/>
          <w:highlight w:val="none"/>
        </w:rPr>
        <w:t>本项目资金来源详见前附表</w:t>
      </w:r>
      <w:r>
        <w:rPr>
          <w:rFonts w:hint="eastAsia" w:ascii="宋体" w:hAnsi="宋体" w:cs="宋体"/>
          <w:sz w:val="24"/>
          <w:szCs w:val="24"/>
          <w:highlight w:val="none"/>
        </w:rPr>
        <w:t>。</w:t>
      </w:r>
    </w:p>
    <w:p>
      <w:pPr>
        <w:pStyle w:val="4"/>
        <w:numPr>
          <w:ilvl w:val="0"/>
          <w:numId w:val="3"/>
        </w:numPr>
        <w:tabs>
          <w:tab w:val="left" w:pos="1000"/>
        </w:tabs>
        <w:adjustRightInd w:val="0"/>
        <w:snapToGrid w:val="0"/>
        <w:spacing w:line="500" w:lineRule="exact"/>
        <w:ind w:left="0" w:firstLine="0"/>
        <w:jc w:val="left"/>
        <w:textAlignment w:val="baseline"/>
        <w:outlineLvl w:val="3"/>
        <w:rPr>
          <w:rFonts w:hint="eastAsia" w:ascii="黑体" w:hAnsi="黑体" w:eastAsia="黑体"/>
          <w:sz w:val="24"/>
          <w:szCs w:val="24"/>
          <w:highlight w:val="none"/>
        </w:rPr>
      </w:pPr>
      <w:r>
        <w:rPr>
          <w:rFonts w:hint="eastAsia" w:ascii="黑体" w:hAnsi="黑体" w:eastAsia="黑体"/>
          <w:sz w:val="24"/>
          <w:szCs w:val="24"/>
          <w:highlight w:val="none"/>
          <w:lang w:eastAsia="zh-CN"/>
        </w:rPr>
        <w:t>投标人</w:t>
      </w:r>
      <w:r>
        <w:rPr>
          <w:rFonts w:hint="eastAsia" w:ascii="黑体" w:hAnsi="黑体" w:eastAsia="黑体"/>
          <w:sz w:val="24"/>
          <w:szCs w:val="24"/>
          <w:highlight w:val="none"/>
        </w:rPr>
        <w:t>资格要求</w:t>
      </w:r>
    </w:p>
    <w:p>
      <w:pPr>
        <w:pStyle w:val="4"/>
        <w:numPr>
          <w:ilvl w:val="1"/>
          <w:numId w:val="3"/>
        </w:numPr>
        <w:tabs>
          <w:tab w:val="left" w:pos="567"/>
          <w:tab w:val="left" w:pos="709"/>
        </w:tabs>
        <w:adjustRightInd w:val="0"/>
        <w:snapToGrid w:val="0"/>
        <w:spacing w:line="500" w:lineRule="exact"/>
        <w:ind w:left="0" w:firstLine="480" w:firstLineChars="200"/>
        <w:jc w:val="left"/>
        <w:textAlignment w:val="baseline"/>
        <w:rPr>
          <w:rFonts w:ascii="宋体" w:hAnsi="宋体"/>
          <w:sz w:val="24"/>
          <w:szCs w:val="24"/>
          <w:highlight w:val="none"/>
        </w:rPr>
      </w:pPr>
      <w:r>
        <w:rPr>
          <w:rFonts w:ascii="宋体" w:hAnsi="宋体"/>
          <w:sz w:val="24"/>
          <w:szCs w:val="24"/>
          <w:highlight w:val="none"/>
        </w:rPr>
        <w:t>为履行本</w:t>
      </w:r>
      <w:r>
        <w:rPr>
          <w:rFonts w:hint="eastAsia" w:ascii="宋体" w:hAnsi="宋体"/>
          <w:sz w:val="24"/>
          <w:szCs w:val="24"/>
          <w:highlight w:val="none"/>
        </w:rPr>
        <w:t>项目</w:t>
      </w:r>
      <w:r>
        <w:rPr>
          <w:rFonts w:ascii="宋体" w:hAnsi="宋体"/>
          <w:sz w:val="24"/>
          <w:szCs w:val="24"/>
          <w:highlight w:val="none"/>
        </w:rPr>
        <w:t>合同的目的，</w:t>
      </w:r>
      <w:r>
        <w:rPr>
          <w:rFonts w:hint="eastAsia" w:ascii="宋体" w:hAnsi="宋体"/>
          <w:sz w:val="24"/>
          <w:szCs w:val="24"/>
          <w:highlight w:val="none"/>
          <w:lang w:eastAsia="zh-CN"/>
        </w:rPr>
        <w:t>投标人</w:t>
      </w:r>
      <w:r>
        <w:rPr>
          <w:rFonts w:ascii="宋体" w:hAnsi="宋体"/>
          <w:sz w:val="24"/>
          <w:szCs w:val="24"/>
          <w:highlight w:val="none"/>
        </w:rPr>
        <w:t>必须</w:t>
      </w:r>
      <w:r>
        <w:rPr>
          <w:rFonts w:hint="eastAsia" w:ascii="宋体" w:hAnsi="宋体"/>
          <w:sz w:val="24"/>
          <w:szCs w:val="24"/>
          <w:highlight w:val="none"/>
        </w:rPr>
        <w:t>是法人或其他组织，</w:t>
      </w:r>
      <w:r>
        <w:rPr>
          <w:rFonts w:ascii="宋体" w:hAnsi="宋体"/>
          <w:sz w:val="24"/>
          <w:szCs w:val="24"/>
          <w:highlight w:val="none"/>
        </w:rPr>
        <w:t>须满足前附表所</w:t>
      </w:r>
      <w:r>
        <w:rPr>
          <w:rFonts w:hint="eastAsia" w:ascii="宋体" w:hAnsi="宋体"/>
          <w:sz w:val="24"/>
          <w:szCs w:val="24"/>
          <w:highlight w:val="none"/>
        </w:rPr>
        <w:t>规定</w:t>
      </w:r>
      <w:r>
        <w:rPr>
          <w:rFonts w:ascii="宋体" w:hAnsi="宋体"/>
          <w:sz w:val="24"/>
          <w:szCs w:val="24"/>
          <w:highlight w:val="none"/>
        </w:rPr>
        <w:t>的资</w:t>
      </w:r>
      <w:r>
        <w:rPr>
          <w:rFonts w:hint="eastAsia" w:ascii="宋体" w:hAnsi="宋体"/>
          <w:sz w:val="24"/>
          <w:szCs w:val="24"/>
          <w:highlight w:val="none"/>
        </w:rPr>
        <w:t>格要求；</w:t>
      </w:r>
    </w:p>
    <w:p>
      <w:pPr>
        <w:pStyle w:val="4"/>
        <w:numPr>
          <w:ilvl w:val="1"/>
          <w:numId w:val="3"/>
        </w:numPr>
        <w:tabs>
          <w:tab w:val="left" w:pos="567"/>
          <w:tab w:val="left" w:pos="709"/>
        </w:tabs>
        <w:adjustRightInd w:val="0"/>
        <w:snapToGrid w:val="0"/>
        <w:spacing w:line="500" w:lineRule="exact"/>
        <w:ind w:left="0" w:firstLine="480" w:firstLineChars="200"/>
        <w:jc w:val="left"/>
        <w:textAlignment w:val="baseline"/>
        <w:rPr>
          <w:rFonts w:ascii="宋体" w:hAnsi="宋体"/>
          <w:sz w:val="24"/>
          <w:szCs w:val="24"/>
          <w:highlight w:val="none"/>
        </w:rPr>
      </w:pPr>
      <w:r>
        <w:rPr>
          <w:rFonts w:ascii="宋体" w:hAnsi="宋体"/>
          <w:sz w:val="24"/>
          <w:szCs w:val="24"/>
          <w:highlight w:val="none"/>
        </w:rPr>
        <w:t>为具有被授予合同的资格，</w:t>
      </w:r>
      <w:r>
        <w:rPr>
          <w:rFonts w:hint="eastAsia" w:ascii="宋体" w:hAnsi="宋体"/>
          <w:sz w:val="24"/>
          <w:szCs w:val="24"/>
          <w:highlight w:val="none"/>
          <w:lang w:eastAsia="zh-CN"/>
        </w:rPr>
        <w:t>投标人</w:t>
      </w:r>
      <w:r>
        <w:rPr>
          <w:rFonts w:ascii="宋体" w:hAnsi="宋体"/>
          <w:sz w:val="24"/>
          <w:szCs w:val="24"/>
          <w:highlight w:val="none"/>
        </w:rPr>
        <w:t>所</w:t>
      </w:r>
      <w:r>
        <w:rPr>
          <w:rFonts w:hint="eastAsia" w:ascii="宋体" w:hAnsi="宋体"/>
          <w:sz w:val="24"/>
          <w:szCs w:val="24"/>
          <w:highlight w:val="none"/>
        </w:rPr>
        <w:t>递交</w:t>
      </w:r>
      <w:r>
        <w:rPr>
          <w:rFonts w:ascii="宋体" w:hAnsi="宋体"/>
          <w:sz w:val="24"/>
          <w:szCs w:val="24"/>
          <w:highlight w:val="none"/>
        </w:rPr>
        <w:t>的投标文件中应包括</w:t>
      </w:r>
      <w:r>
        <w:rPr>
          <w:rFonts w:hint="eastAsia" w:ascii="宋体" w:hAnsi="宋体"/>
          <w:sz w:val="24"/>
          <w:szCs w:val="24"/>
          <w:highlight w:val="none"/>
        </w:rPr>
        <w:t>前附表所</w:t>
      </w:r>
      <w:r>
        <w:rPr>
          <w:rFonts w:ascii="宋体" w:hAnsi="宋体"/>
          <w:sz w:val="24"/>
          <w:szCs w:val="24"/>
          <w:highlight w:val="none"/>
        </w:rPr>
        <w:t>列</w:t>
      </w:r>
      <w:r>
        <w:rPr>
          <w:rFonts w:hint="eastAsia" w:ascii="宋体" w:hAnsi="宋体"/>
          <w:sz w:val="24"/>
          <w:szCs w:val="24"/>
          <w:highlight w:val="none"/>
        </w:rPr>
        <w:t>的</w:t>
      </w:r>
      <w:r>
        <w:rPr>
          <w:rFonts w:hint="eastAsia" w:ascii="宋体" w:hAnsi="宋体"/>
          <w:sz w:val="24"/>
          <w:szCs w:val="24"/>
          <w:highlight w:val="none"/>
          <w:lang w:eastAsia="zh-CN"/>
        </w:rPr>
        <w:t>投标人</w:t>
      </w:r>
      <w:r>
        <w:rPr>
          <w:rFonts w:hint="eastAsia" w:ascii="宋体" w:hAnsi="宋体"/>
          <w:sz w:val="24"/>
          <w:szCs w:val="24"/>
          <w:highlight w:val="none"/>
        </w:rPr>
        <w:t>资格证明材料。</w:t>
      </w:r>
    </w:p>
    <w:p>
      <w:pPr>
        <w:pStyle w:val="4"/>
        <w:numPr>
          <w:ilvl w:val="0"/>
          <w:numId w:val="3"/>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投标费用</w:t>
      </w:r>
    </w:p>
    <w:p>
      <w:pPr>
        <w:pStyle w:val="4"/>
        <w:spacing w:line="500" w:lineRule="exact"/>
        <w:ind w:firstLine="480"/>
        <w:rPr>
          <w:rFonts w:ascii="宋体" w:hAnsi="宋体"/>
          <w:sz w:val="24"/>
          <w:szCs w:val="24"/>
          <w:highlight w:val="none"/>
        </w:rPr>
      </w:pPr>
      <w:r>
        <w:rPr>
          <w:rFonts w:hint="eastAsia" w:ascii="宋体" w:hAnsi="宋体"/>
          <w:sz w:val="24"/>
          <w:szCs w:val="24"/>
          <w:highlight w:val="none"/>
          <w:lang w:eastAsia="zh-CN"/>
        </w:rPr>
        <w:t>投标人</w:t>
      </w:r>
      <w:r>
        <w:rPr>
          <w:rFonts w:hint="eastAsia" w:ascii="宋体" w:hAnsi="宋体"/>
          <w:sz w:val="24"/>
          <w:szCs w:val="24"/>
          <w:highlight w:val="none"/>
        </w:rPr>
        <w:t>应自行承担投标文件编制、递交等参加本次竞争性谈判活动所涉及的一切费用。</w:t>
      </w:r>
    </w:p>
    <w:p>
      <w:pPr>
        <w:pStyle w:val="4"/>
        <w:adjustRightInd w:val="0"/>
        <w:spacing w:line="500" w:lineRule="exact"/>
        <w:textAlignment w:val="baseline"/>
        <w:rPr>
          <w:rFonts w:hint="eastAsia" w:ascii="宋体" w:hAnsi="宋体"/>
          <w:sz w:val="24"/>
          <w:szCs w:val="24"/>
          <w:highlight w:val="none"/>
        </w:rPr>
      </w:pPr>
      <w:r>
        <w:rPr>
          <w:rFonts w:hint="eastAsia" w:ascii="宋体" w:hAnsi="宋体"/>
          <w:sz w:val="24"/>
          <w:szCs w:val="24"/>
          <w:highlight w:val="none"/>
        </w:rPr>
        <w:t>制投标文件时参考，</w:t>
      </w:r>
      <w:r>
        <w:rPr>
          <w:rFonts w:hint="eastAsia" w:ascii="宋体" w:hAnsi="宋体"/>
          <w:sz w:val="24"/>
          <w:szCs w:val="24"/>
          <w:highlight w:val="none"/>
          <w:lang w:eastAsia="zh-CN"/>
        </w:rPr>
        <w:t>招标人</w:t>
      </w:r>
      <w:r>
        <w:rPr>
          <w:rFonts w:hint="eastAsia" w:ascii="宋体" w:hAnsi="宋体"/>
          <w:sz w:val="24"/>
          <w:szCs w:val="24"/>
          <w:highlight w:val="none"/>
        </w:rPr>
        <w:t>不对</w:t>
      </w:r>
      <w:r>
        <w:rPr>
          <w:rFonts w:hint="eastAsia" w:ascii="宋体" w:hAnsi="宋体"/>
          <w:sz w:val="24"/>
          <w:szCs w:val="24"/>
          <w:highlight w:val="none"/>
          <w:lang w:eastAsia="zh-CN"/>
        </w:rPr>
        <w:t>投标人</w:t>
      </w:r>
      <w:r>
        <w:rPr>
          <w:rFonts w:hint="eastAsia" w:ascii="宋体" w:hAnsi="宋体"/>
          <w:sz w:val="24"/>
          <w:szCs w:val="24"/>
          <w:highlight w:val="none"/>
        </w:rPr>
        <w:t>据此作出的判断和决策负责。</w:t>
      </w:r>
    </w:p>
    <w:p>
      <w:pPr>
        <w:pStyle w:val="4"/>
        <w:numPr>
          <w:ilvl w:val="1"/>
          <w:numId w:val="2"/>
        </w:numPr>
        <w:adjustRightInd w:val="0"/>
        <w:spacing w:before="240" w:after="240" w:line="500" w:lineRule="exact"/>
        <w:ind w:left="0" w:firstLine="560" w:firstLineChars="200"/>
        <w:jc w:val="center"/>
        <w:textAlignment w:val="baseline"/>
        <w:outlineLvl w:val="2"/>
        <w:rPr>
          <w:rFonts w:ascii="黑体" w:hAnsi="黑体" w:eastAsia="黑体"/>
          <w:sz w:val="28"/>
          <w:szCs w:val="28"/>
          <w:highlight w:val="none"/>
        </w:rPr>
      </w:pPr>
      <w:r>
        <w:rPr>
          <w:rFonts w:hint="eastAsia" w:ascii="黑体" w:hAnsi="黑体" w:eastAsia="黑体"/>
          <w:sz w:val="28"/>
          <w:szCs w:val="28"/>
          <w:highlight w:val="none"/>
        </w:rPr>
        <w:t>竞争性谈判文件的答疑、澄清和修改</w:t>
      </w:r>
    </w:p>
    <w:p>
      <w:pPr>
        <w:pStyle w:val="4"/>
        <w:numPr>
          <w:ilvl w:val="0"/>
          <w:numId w:val="3"/>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竞争性谈判文件的澄清</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6</w:t>
      </w:r>
      <w:r>
        <w:rPr>
          <w:rFonts w:hint="eastAsia" w:ascii="宋体" w:hAnsi="宋体"/>
          <w:sz w:val="24"/>
          <w:szCs w:val="24"/>
          <w:highlight w:val="none"/>
        </w:rPr>
        <w:t>.1</w:t>
      </w:r>
      <w:r>
        <w:rPr>
          <w:rFonts w:hint="eastAsia" w:ascii="宋体" w:hAnsi="宋体"/>
          <w:sz w:val="24"/>
          <w:szCs w:val="24"/>
          <w:highlight w:val="none"/>
          <w:lang w:eastAsia="zh-CN"/>
        </w:rPr>
        <w:t>投标人</w:t>
      </w:r>
      <w:r>
        <w:rPr>
          <w:rFonts w:hint="eastAsia" w:ascii="宋体" w:hAnsi="宋体"/>
          <w:sz w:val="24"/>
          <w:szCs w:val="24"/>
          <w:highlight w:val="none"/>
        </w:rPr>
        <w:t>应仔细阅读和检查竞争性谈判文件的全部内容。如发现缺页或附件不全，应及时向</w:t>
      </w:r>
      <w:r>
        <w:rPr>
          <w:rFonts w:hint="eastAsia" w:ascii="宋体" w:hAnsi="宋体"/>
          <w:sz w:val="24"/>
          <w:szCs w:val="24"/>
          <w:highlight w:val="none"/>
          <w:lang w:eastAsia="zh-CN"/>
        </w:rPr>
        <w:t>招标人</w:t>
      </w:r>
      <w:r>
        <w:rPr>
          <w:rFonts w:hint="eastAsia" w:ascii="宋体" w:hAnsi="宋体"/>
          <w:sz w:val="24"/>
          <w:szCs w:val="24"/>
          <w:highlight w:val="none"/>
        </w:rPr>
        <w:t>提出，以便补齐。如有疑问，应在</w:t>
      </w:r>
      <w:r>
        <w:rPr>
          <w:rFonts w:hint="eastAsia" w:ascii="宋体" w:hAnsi="宋体"/>
          <w:sz w:val="24"/>
          <w:szCs w:val="24"/>
          <w:highlight w:val="none"/>
          <w:lang w:eastAsia="zh-CN"/>
        </w:rPr>
        <w:t>投标人</w:t>
      </w:r>
      <w:r>
        <w:rPr>
          <w:rFonts w:hint="eastAsia" w:ascii="宋体" w:hAnsi="宋体"/>
          <w:sz w:val="24"/>
          <w:szCs w:val="24"/>
          <w:highlight w:val="none"/>
        </w:rPr>
        <w:t>须知前附表规定的时间前以书面形式（包括邮件、传真等可以有形地表现所载内容的形式，下同），要求</w:t>
      </w:r>
      <w:r>
        <w:rPr>
          <w:rFonts w:hint="eastAsia" w:ascii="宋体" w:hAnsi="宋体"/>
          <w:sz w:val="24"/>
          <w:szCs w:val="24"/>
          <w:highlight w:val="none"/>
          <w:lang w:eastAsia="zh-CN"/>
        </w:rPr>
        <w:t>招标人</w:t>
      </w:r>
      <w:r>
        <w:rPr>
          <w:rFonts w:hint="eastAsia" w:ascii="宋体" w:hAnsi="宋体"/>
          <w:sz w:val="24"/>
          <w:szCs w:val="24"/>
          <w:highlight w:val="none"/>
        </w:rPr>
        <w:t>对竞争性谈判文件予以澄清。</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lang w:val="en-US" w:eastAsia="zh-CN"/>
        </w:rPr>
        <w:t>6</w:t>
      </w:r>
      <w:r>
        <w:rPr>
          <w:rFonts w:hint="eastAsia" w:ascii="宋体" w:hAnsi="宋体"/>
          <w:sz w:val="24"/>
          <w:szCs w:val="24"/>
          <w:highlight w:val="none"/>
        </w:rPr>
        <w:t>.2 投标文件的澄清将在</w:t>
      </w:r>
      <w:r>
        <w:rPr>
          <w:rFonts w:hint="eastAsia" w:ascii="宋体" w:hAnsi="宋体"/>
          <w:sz w:val="24"/>
          <w:szCs w:val="24"/>
          <w:highlight w:val="none"/>
          <w:lang w:eastAsia="zh-CN"/>
        </w:rPr>
        <w:t>投标人</w:t>
      </w:r>
      <w:r>
        <w:rPr>
          <w:rFonts w:hint="eastAsia" w:ascii="宋体" w:hAnsi="宋体"/>
          <w:sz w:val="24"/>
          <w:szCs w:val="24"/>
          <w:highlight w:val="none"/>
        </w:rPr>
        <w:t>须知前附表规定的投标截止时间前以书面形式发给所有购买竞争性谈判文件的</w:t>
      </w:r>
      <w:r>
        <w:rPr>
          <w:rFonts w:hint="eastAsia" w:ascii="宋体" w:hAnsi="宋体"/>
          <w:sz w:val="24"/>
          <w:szCs w:val="24"/>
          <w:highlight w:val="none"/>
          <w:lang w:eastAsia="zh-CN"/>
        </w:rPr>
        <w:t>投标人</w:t>
      </w:r>
      <w:r>
        <w:rPr>
          <w:rFonts w:hint="eastAsia" w:ascii="宋体" w:hAnsi="宋体"/>
          <w:sz w:val="24"/>
          <w:szCs w:val="24"/>
          <w:highlight w:val="none"/>
        </w:rPr>
        <w:t>，但不指明澄清问题的来源。</w:t>
      </w:r>
    </w:p>
    <w:p>
      <w:pPr>
        <w:spacing w:line="360" w:lineRule="auto"/>
        <w:ind w:firstLine="480" w:firstLineChars="200"/>
        <w:rPr>
          <w:rFonts w:ascii="宋体" w:hAnsi="宋体"/>
          <w:bCs/>
          <w:sz w:val="24"/>
          <w:szCs w:val="24"/>
          <w:highlight w:val="none"/>
        </w:rPr>
      </w:pPr>
      <w:r>
        <w:rPr>
          <w:rFonts w:hint="eastAsia" w:ascii="宋体" w:hAnsi="宋体"/>
          <w:sz w:val="24"/>
          <w:szCs w:val="24"/>
          <w:highlight w:val="none"/>
          <w:lang w:val="en-US" w:eastAsia="zh-CN"/>
        </w:rPr>
        <w:t>6</w:t>
      </w:r>
      <w:r>
        <w:rPr>
          <w:rFonts w:hint="eastAsia" w:ascii="宋体" w:hAnsi="宋体"/>
          <w:sz w:val="24"/>
          <w:szCs w:val="24"/>
          <w:highlight w:val="none"/>
        </w:rPr>
        <w:t>.3</w:t>
      </w:r>
      <w:r>
        <w:rPr>
          <w:rFonts w:hint="eastAsia" w:ascii="宋体" w:hAnsi="宋体"/>
          <w:sz w:val="24"/>
          <w:szCs w:val="24"/>
          <w:highlight w:val="none"/>
          <w:lang w:eastAsia="zh-CN"/>
        </w:rPr>
        <w:t>投标人</w:t>
      </w:r>
      <w:r>
        <w:rPr>
          <w:rFonts w:hint="eastAsia" w:ascii="宋体" w:hAnsi="宋体"/>
          <w:sz w:val="24"/>
          <w:szCs w:val="24"/>
          <w:highlight w:val="none"/>
        </w:rPr>
        <w:t>在收到澄清后，应在</w:t>
      </w:r>
      <w:r>
        <w:rPr>
          <w:rFonts w:hint="eastAsia" w:ascii="宋体" w:hAnsi="宋体"/>
          <w:sz w:val="24"/>
          <w:szCs w:val="24"/>
          <w:highlight w:val="none"/>
          <w:lang w:eastAsia="zh-CN"/>
        </w:rPr>
        <w:t>投标人</w:t>
      </w:r>
      <w:r>
        <w:rPr>
          <w:rFonts w:hint="eastAsia" w:ascii="宋体" w:hAnsi="宋体"/>
          <w:sz w:val="24"/>
          <w:szCs w:val="24"/>
          <w:highlight w:val="none"/>
        </w:rPr>
        <w:t>须知前附表规定的时间内以书面形式通知</w:t>
      </w:r>
      <w:r>
        <w:rPr>
          <w:rFonts w:hint="eastAsia" w:ascii="宋体" w:hAnsi="宋体"/>
          <w:sz w:val="24"/>
          <w:szCs w:val="24"/>
          <w:highlight w:val="none"/>
          <w:lang w:eastAsia="zh-CN"/>
        </w:rPr>
        <w:t>招标人</w:t>
      </w:r>
      <w:r>
        <w:rPr>
          <w:rFonts w:hint="eastAsia" w:ascii="宋体" w:hAnsi="宋体"/>
          <w:sz w:val="24"/>
          <w:szCs w:val="24"/>
          <w:highlight w:val="none"/>
        </w:rPr>
        <w:t>，确认己收到该澄清。</w:t>
      </w:r>
    </w:p>
    <w:p>
      <w:pPr>
        <w:pStyle w:val="4"/>
        <w:numPr>
          <w:ilvl w:val="0"/>
          <w:numId w:val="3"/>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竞争性谈判文件的修改</w:t>
      </w:r>
    </w:p>
    <w:p>
      <w:pPr>
        <w:pStyle w:val="4"/>
        <w:numPr>
          <w:ilvl w:val="1"/>
          <w:numId w:val="3"/>
        </w:numPr>
        <w:tabs>
          <w:tab w:val="left" w:pos="709"/>
          <w:tab w:val="left" w:pos="1000"/>
        </w:tabs>
        <w:adjustRightInd w:val="0"/>
        <w:spacing w:line="500" w:lineRule="exact"/>
        <w:ind w:left="0" w:firstLine="480" w:firstLineChars="200"/>
        <w:textAlignment w:val="baseline"/>
        <w:rPr>
          <w:rFonts w:ascii="宋体" w:hAnsi="宋体"/>
          <w:bCs/>
          <w:sz w:val="24"/>
          <w:szCs w:val="24"/>
          <w:highlight w:val="none"/>
        </w:rPr>
      </w:pPr>
      <w:r>
        <w:rPr>
          <w:rFonts w:hint="eastAsia" w:ascii="宋体" w:hAnsi="宋体"/>
          <w:bCs/>
          <w:sz w:val="24"/>
          <w:szCs w:val="24"/>
          <w:highlight w:val="none"/>
        </w:rPr>
        <w:t>竞争性谈判文件发出后，在投标文件递交截止日期前3日的任何时候，无论出于何种原因，</w:t>
      </w:r>
      <w:r>
        <w:rPr>
          <w:rFonts w:hint="eastAsia" w:ascii="宋体" w:hAnsi="宋体"/>
          <w:bCs/>
          <w:sz w:val="24"/>
          <w:szCs w:val="24"/>
          <w:highlight w:val="none"/>
          <w:lang w:eastAsia="zh-CN"/>
        </w:rPr>
        <w:t>招标人</w:t>
      </w:r>
      <w:r>
        <w:rPr>
          <w:rFonts w:hint="eastAsia" w:ascii="宋体" w:hAnsi="宋体"/>
          <w:bCs/>
          <w:sz w:val="24"/>
          <w:szCs w:val="24"/>
          <w:highlight w:val="none"/>
        </w:rPr>
        <w:t>可主动地或在解答</w:t>
      </w:r>
      <w:r>
        <w:rPr>
          <w:rFonts w:hint="eastAsia" w:ascii="宋体" w:hAnsi="宋体"/>
          <w:bCs/>
          <w:sz w:val="24"/>
          <w:szCs w:val="24"/>
          <w:highlight w:val="none"/>
          <w:lang w:eastAsia="zh-CN"/>
        </w:rPr>
        <w:t>投标人</w:t>
      </w:r>
      <w:r>
        <w:rPr>
          <w:rFonts w:hint="eastAsia" w:ascii="宋体" w:hAnsi="宋体"/>
          <w:bCs/>
          <w:sz w:val="24"/>
          <w:szCs w:val="24"/>
          <w:highlight w:val="none"/>
        </w:rPr>
        <w:t>提出的澄清问题时对竞争性谈判文件进行补充、修改。</w:t>
      </w:r>
    </w:p>
    <w:p>
      <w:pPr>
        <w:pStyle w:val="4"/>
        <w:numPr>
          <w:ilvl w:val="1"/>
          <w:numId w:val="3"/>
        </w:numPr>
        <w:tabs>
          <w:tab w:val="left" w:pos="709"/>
          <w:tab w:val="left" w:pos="1000"/>
        </w:tabs>
        <w:adjustRightInd w:val="0"/>
        <w:spacing w:line="500" w:lineRule="exact"/>
        <w:ind w:left="0" w:firstLine="480" w:firstLineChars="200"/>
        <w:textAlignment w:val="baseline"/>
        <w:rPr>
          <w:rFonts w:ascii="宋体" w:hAnsi="宋体"/>
          <w:bCs/>
          <w:sz w:val="24"/>
          <w:szCs w:val="24"/>
          <w:highlight w:val="none"/>
        </w:rPr>
      </w:pPr>
      <w:r>
        <w:rPr>
          <w:rFonts w:hint="eastAsia" w:ascii="宋体" w:hAnsi="宋体"/>
          <w:bCs/>
          <w:sz w:val="24"/>
          <w:szCs w:val="24"/>
          <w:highlight w:val="none"/>
        </w:rPr>
        <w:t>竞争性谈判文件的补充、修改将以书面形式通知所有获得竞争性谈判文件的</w:t>
      </w:r>
      <w:r>
        <w:rPr>
          <w:rFonts w:hint="eastAsia" w:ascii="宋体" w:hAnsi="宋体"/>
          <w:bCs/>
          <w:sz w:val="24"/>
          <w:szCs w:val="24"/>
          <w:highlight w:val="none"/>
          <w:lang w:eastAsia="zh-CN"/>
        </w:rPr>
        <w:t>投标人</w:t>
      </w:r>
      <w:r>
        <w:rPr>
          <w:rFonts w:hint="eastAsia" w:ascii="宋体" w:hAnsi="宋体"/>
          <w:bCs/>
          <w:sz w:val="24"/>
          <w:szCs w:val="24"/>
          <w:highlight w:val="none"/>
        </w:rPr>
        <w:t>，竞争性谈判文件的补充、修改作为竞争性谈判文件的组成部分，并具有约束力。</w:t>
      </w:r>
      <w:r>
        <w:rPr>
          <w:rFonts w:hint="eastAsia" w:ascii="宋体" w:hAnsi="宋体"/>
          <w:bCs/>
          <w:sz w:val="24"/>
          <w:szCs w:val="24"/>
          <w:highlight w:val="none"/>
          <w:lang w:eastAsia="zh-CN"/>
        </w:rPr>
        <w:t>投标人</w:t>
      </w:r>
      <w:r>
        <w:rPr>
          <w:rFonts w:hint="eastAsia" w:ascii="宋体" w:hAnsi="宋体"/>
          <w:bCs/>
          <w:sz w:val="24"/>
          <w:szCs w:val="24"/>
          <w:highlight w:val="none"/>
        </w:rPr>
        <w:t>在收到上述通知后，应立即以书面形式向</w:t>
      </w:r>
      <w:r>
        <w:rPr>
          <w:rFonts w:hint="eastAsia" w:ascii="宋体" w:hAnsi="宋体"/>
          <w:bCs/>
          <w:sz w:val="24"/>
          <w:szCs w:val="24"/>
          <w:highlight w:val="none"/>
          <w:lang w:eastAsia="zh-CN"/>
        </w:rPr>
        <w:t>招标人</w:t>
      </w:r>
      <w:r>
        <w:rPr>
          <w:rFonts w:hint="eastAsia" w:ascii="宋体" w:hAnsi="宋体"/>
          <w:bCs/>
          <w:sz w:val="24"/>
          <w:szCs w:val="24"/>
          <w:highlight w:val="none"/>
        </w:rPr>
        <w:t>确认收悉。</w:t>
      </w:r>
    </w:p>
    <w:p>
      <w:pPr>
        <w:pStyle w:val="4"/>
        <w:numPr>
          <w:ilvl w:val="1"/>
          <w:numId w:val="3"/>
        </w:numPr>
        <w:tabs>
          <w:tab w:val="left" w:pos="709"/>
          <w:tab w:val="left" w:pos="1000"/>
        </w:tabs>
        <w:adjustRightInd w:val="0"/>
        <w:spacing w:line="500" w:lineRule="exact"/>
        <w:ind w:left="0" w:firstLine="480" w:firstLineChars="200"/>
        <w:textAlignment w:val="baseline"/>
        <w:rPr>
          <w:rFonts w:ascii="宋体" w:hAnsi="宋体"/>
          <w:bCs/>
          <w:sz w:val="24"/>
          <w:szCs w:val="24"/>
          <w:highlight w:val="none"/>
        </w:rPr>
      </w:pPr>
      <w:r>
        <w:rPr>
          <w:rFonts w:hint="eastAsia" w:ascii="宋体" w:hAnsi="宋体"/>
          <w:bCs/>
          <w:sz w:val="24"/>
          <w:szCs w:val="24"/>
          <w:highlight w:val="none"/>
        </w:rPr>
        <w:t>当竞争性谈判文件、竞争性谈判文件的澄清、修改、补充等在同一内容的表述不一致时，以最后发出的书面文件为准。</w:t>
      </w:r>
    </w:p>
    <w:p>
      <w:pPr>
        <w:pStyle w:val="4"/>
        <w:numPr>
          <w:ilvl w:val="1"/>
          <w:numId w:val="3"/>
        </w:numPr>
        <w:tabs>
          <w:tab w:val="left" w:pos="709"/>
          <w:tab w:val="left" w:pos="1000"/>
        </w:tabs>
        <w:adjustRightInd w:val="0"/>
        <w:spacing w:line="500" w:lineRule="exact"/>
        <w:ind w:left="0" w:firstLine="480" w:firstLineChars="200"/>
        <w:textAlignment w:val="baseline"/>
        <w:rPr>
          <w:rFonts w:ascii="宋体" w:hAnsi="宋体"/>
          <w:bCs/>
          <w:sz w:val="24"/>
          <w:szCs w:val="24"/>
          <w:highlight w:val="none"/>
        </w:rPr>
      </w:pPr>
      <w:r>
        <w:rPr>
          <w:rFonts w:hint="eastAsia" w:ascii="宋体" w:hAnsi="宋体"/>
          <w:bCs/>
          <w:sz w:val="24"/>
          <w:szCs w:val="24"/>
          <w:highlight w:val="none"/>
        </w:rPr>
        <w:t>为使</w:t>
      </w:r>
      <w:r>
        <w:rPr>
          <w:rFonts w:hint="eastAsia" w:ascii="宋体" w:hAnsi="宋体"/>
          <w:bCs/>
          <w:sz w:val="24"/>
          <w:szCs w:val="24"/>
          <w:highlight w:val="none"/>
          <w:lang w:eastAsia="zh-CN"/>
        </w:rPr>
        <w:t>投标人</w:t>
      </w:r>
      <w:r>
        <w:rPr>
          <w:rFonts w:hint="eastAsia" w:ascii="宋体" w:hAnsi="宋体"/>
          <w:bCs/>
          <w:sz w:val="24"/>
          <w:szCs w:val="24"/>
          <w:highlight w:val="none"/>
        </w:rPr>
        <w:t>在编制投标文件时有对竞争性谈判文件的澄清、修改、补充等内容进行研究的合理时间，</w:t>
      </w:r>
      <w:r>
        <w:rPr>
          <w:rFonts w:hint="eastAsia" w:ascii="宋体" w:hAnsi="宋体"/>
          <w:bCs/>
          <w:sz w:val="24"/>
          <w:szCs w:val="24"/>
          <w:highlight w:val="none"/>
          <w:lang w:eastAsia="zh-CN"/>
        </w:rPr>
        <w:t>招标人</w:t>
      </w:r>
      <w:r>
        <w:rPr>
          <w:rFonts w:hint="eastAsia" w:ascii="宋体" w:hAnsi="宋体"/>
          <w:bCs/>
          <w:sz w:val="24"/>
          <w:szCs w:val="24"/>
          <w:highlight w:val="none"/>
        </w:rPr>
        <w:t>可按规定决定是否延长投标文件递交截止时间。</w:t>
      </w:r>
    </w:p>
    <w:p>
      <w:pPr>
        <w:pStyle w:val="4"/>
        <w:numPr>
          <w:ilvl w:val="1"/>
          <w:numId w:val="2"/>
        </w:numPr>
        <w:adjustRightInd w:val="0"/>
        <w:spacing w:before="240" w:after="240" w:line="500" w:lineRule="exact"/>
        <w:ind w:left="0" w:firstLine="0"/>
        <w:jc w:val="center"/>
        <w:textAlignment w:val="baseline"/>
        <w:outlineLvl w:val="2"/>
        <w:rPr>
          <w:rFonts w:ascii="黑体" w:hAnsi="黑体" w:eastAsia="黑体"/>
          <w:sz w:val="28"/>
          <w:szCs w:val="28"/>
          <w:highlight w:val="none"/>
        </w:rPr>
      </w:pPr>
      <w:r>
        <w:rPr>
          <w:rFonts w:hint="eastAsia" w:ascii="黑体" w:hAnsi="黑体" w:eastAsia="黑体"/>
          <w:sz w:val="28"/>
          <w:szCs w:val="28"/>
          <w:highlight w:val="none"/>
        </w:rPr>
        <w:t>投标文件的编制</w:t>
      </w:r>
    </w:p>
    <w:p>
      <w:pPr>
        <w:pStyle w:val="4"/>
        <w:numPr>
          <w:ilvl w:val="0"/>
          <w:numId w:val="3"/>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投标文件的语言及度量衡单位</w:t>
      </w:r>
    </w:p>
    <w:p>
      <w:pPr>
        <w:pStyle w:val="4"/>
        <w:numPr>
          <w:ilvl w:val="1"/>
          <w:numId w:val="3"/>
        </w:numPr>
        <w:tabs>
          <w:tab w:val="left" w:pos="709"/>
          <w:tab w:val="left" w:pos="1000"/>
        </w:tabs>
        <w:adjustRightInd w:val="0"/>
        <w:spacing w:line="500" w:lineRule="exact"/>
        <w:ind w:left="0" w:firstLine="480" w:firstLineChars="200"/>
        <w:textAlignment w:val="baseline"/>
        <w:rPr>
          <w:rFonts w:hint="eastAsia" w:ascii="宋体" w:hAnsi="宋体"/>
          <w:bCs/>
          <w:sz w:val="24"/>
          <w:szCs w:val="24"/>
          <w:highlight w:val="none"/>
        </w:rPr>
      </w:pPr>
      <w:r>
        <w:rPr>
          <w:rFonts w:hint="eastAsia" w:ascii="宋体" w:hAnsi="宋体"/>
          <w:bCs/>
          <w:sz w:val="24"/>
          <w:szCs w:val="24"/>
          <w:highlight w:val="none"/>
          <w:lang w:eastAsia="zh-CN"/>
        </w:rPr>
        <w:t>投标人</w:t>
      </w:r>
      <w:r>
        <w:rPr>
          <w:rFonts w:hint="eastAsia" w:ascii="宋体" w:hAnsi="宋体"/>
          <w:bCs/>
          <w:sz w:val="24"/>
          <w:szCs w:val="24"/>
          <w:highlight w:val="none"/>
        </w:rPr>
        <w:t>和</w:t>
      </w:r>
      <w:r>
        <w:rPr>
          <w:rFonts w:hint="eastAsia" w:ascii="宋体" w:hAnsi="宋体"/>
          <w:bCs/>
          <w:sz w:val="24"/>
          <w:szCs w:val="24"/>
          <w:highlight w:val="none"/>
          <w:lang w:val="en-US" w:eastAsia="zh-CN"/>
        </w:rPr>
        <w:t>招标人</w:t>
      </w:r>
      <w:r>
        <w:rPr>
          <w:rFonts w:hint="eastAsia" w:ascii="宋体" w:hAnsi="宋体"/>
          <w:bCs/>
          <w:sz w:val="24"/>
          <w:szCs w:val="24"/>
          <w:highlight w:val="none"/>
        </w:rPr>
        <w:t>之间对投标有关的所有往来通知、函件和投标文件均使用中文。</w:t>
      </w:r>
      <w:r>
        <w:rPr>
          <w:rFonts w:hint="eastAsia" w:ascii="宋体" w:hAnsi="宋体"/>
          <w:bCs/>
          <w:sz w:val="24"/>
          <w:szCs w:val="24"/>
          <w:highlight w:val="none"/>
          <w:lang w:eastAsia="zh-CN"/>
        </w:rPr>
        <w:t>投标人</w:t>
      </w:r>
      <w:r>
        <w:rPr>
          <w:rFonts w:hint="eastAsia" w:ascii="宋体" w:hAnsi="宋体"/>
          <w:bCs/>
          <w:sz w:val="24"/>
          <w:szCs w:val="24"/>
          <w:highlight w:val="none"/>
        </w:rPr>
        <w:t>随投标文件提供的证明文件和资料为其他语言的，必须附中文译文，解释这些文件，应以中文为准。</w:t>
      </w:r>
    </w:p>
    <w:p>
      <w:pPr>
        <w:pStyle w:val="4"/>
        <w:numPr>
          <w:ilvl w:val="1"/>
          <w:numId w:val="3"/>
        </w:numPr>
        <w:tabs>
          <w:tab w:val="left" w:pos="709"/>
          <w:tab w:val="left" w:pos="1000"/>
        </w:tabs>
        <w:adjustRightInd w:val="0"/>
        <w:spacing w:line="500" w:lineRule="exact"/>
        <w:ind w:left="0" w:firstLine="480" w:firstLineChars="200"/>
        <w:textAlignment w:val="baseline"/>
        <w:rPr>
          <w:rFonts w:hint="eastAsia" w:ascii="宋体" w:hAnsi="宋体"/>
          <w:bCs/>
          <w:sz w:val="24"/>
          <w:szCs w:val="24"/>
          <w:highlight w:val="none"/>
        </w:rPr>
      </w:pPr>
      <w:r>
        <w:rPr>
          <w:rFonts w:hint="eastAsia" w:ascii="宋体" w:hAnsi="宋体"/>
          <w:bCs/>
          <w:sz w:val="24"/>
          <w:szCs w:val="24"/>
          <w:highlight w:val="none"/>
        </w:rPr>
        <w:t>除技术规范另有规定外，投标文件使用的度量衡单位均应采用中华人民共和国法定计量单位。</w:t>
      </w:r>
    </w:p>
    <w:p>
      <w:pPr>
        <w:pStyle w:val="4"/>
        <w:numPr>
          <w:ilvl w:val="0"/>
          <w:numId w:val="3"/>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投标文件的组成</w:t>
      </w:r>
    </w:p>
    <w:p>
      <w:pPr>
        <w:pStyle w:val="4"/>
        <w:numPr>
          <w:ilvl w:val="1"/>
          <w:numId w:val="3"/>
        </w:numPr>
        <w:tabs>
          <w:tab w:val="left" w:pos="709"/>
          <w:tab w:val="left" w:pos="1000"/>
        </w:tabs>
        <w:adjustRightInd w:val="0"/>
        <w:spacing w:line="500" w:lineRule="exact"/>
        <w:ind w:left="0" w:firstLine="480" w:firstLineChars="200"/>
        <w:textAlignment w:val="baseline"/>
        <w:rPr>
          <w:rFonts w:ascii="宋体" w:hAnsi="宋体"/>
          <w:bCs/>
          <w:sz w:val="24"/>
          <w:szCs w:val="24"/>
          <w:highlight w:val="none"/>
        </w:rPr>
      </w:pPr>
      <w:r>
        <w:rPr>
          <w:rFonts w:hint="eastAsia" w:ascii="宋体" w:hAnsi="宋体"/>
          <w:bCs/>
          <w:sz w:val="24"/>
          <w:szCs w:val="24"/>
          <w:highlight w:val="none"/>
        </w:rPr>
        <w:t>详见竞争性谈判文件第十章。</w:t>
      </w:r>
    </w:p>
    <w:p>
      <w:pPr>
        <w:pStyle w:val="4"/>
        <w:numPr>
          <w:ilvl w:val="0"/>
          <w:numId w:val="3"/>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投标报价</w:t>
      </w:r>
    </w:p>
    <w:p>
      <w:pPr>
        <w:pStyle w:val="4"/>
        <w:numPr>
          <w:ilvl w:val="1"/>
          <w:numId w:val="3"/>
        </w:numPr>
        <w:tabs>
          <w:tab w:val="left" w:pos="709"/>
          <w:tab w:val="left" w:pos="1000"/>
        </w:tabs>
        <w:adjustRightInd w:val="0"/>
        <w:spacing w:line="500" w:lineRule="exact"/>
        <w:ind w:left="0" w:firstLine="480" w:firstLineChars="200"/>
        <w:textAlignment w:val="baseline"/>
        <w:rPr>
          <w:rFonts w:ascii="宋体" w:hAnsi="宋体"/>
          <w:bCs/>
          <w:sz w:val="24"/>
          <w:szCs w:val="24"/>
          <w:highlight w:val="none"/>
        </w:rPr>
      </w:pPr>
      <w:r>
        <w:rPr>
          <w:rFonts w:hint="eastAsia" w:ascii="宋体" w:hAnsi="宋体"/>
          <w:bCs/>
          <w:sz w:val="24"/>
          <w:szCs w:val="24"/>
          <w:highlight w:val="none"/>
        </w:rPr>
        <w:t>详见竞争性谈判文件第三章。</w:t>
      </w:r>
    </w:p>
    <w:p>
      <w:pPr>
        <w:pStyle w:val="4"/>
        <w:numPr>
          <w:ilvl w:val="0"/>
          <w:numId w:val="3"/>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投标报价和支付所使用的货币</w:t>
      </w:r>
    </w:p>
    <w:p>
      <w:pPr>
        <w:pStyle w:val="4"/>
        <w:numPr>
          <w:ilvl w:val="1"/>
          <w:numId w:val="3"/>
        </w:numPr>
        <w:tabs>
          <w:tab w:val="left" w:pos="709"/>
          <w:tab w:val="left" w:pos="1000"/>
        </w:tabs>
        <w:adjustRightInd w:val="0"/>
        <w:spacing w:line="500" w:lineRule="exact"/>
        <w:ind w:left="0" w:firstLine="480" w:firstLineChars="200"/>
        <w:jc w:val="left"/>
        <w:textAlignment w:val="baseline"/>
        <w:rPr>
          <w:rFonts w:ascii="宋体" w:hAnsi="宋体"/>
          <w:bCs/>
          <w:sz w:val="24"/>
          <w:szCs w:val="24"/>
          <w:highlight w:val="none"/>
        </w:rPr>
      </w:pPr>
      <w:r>
        <w:rPr>
          <w:rFonts w:hint="eastAsia" w:ascii="宋体" w:hAnsi="宋体"/>
          <w:bCs/>
          <w:sz w:val="24"/>
          <w:szCs w:val="24"/>
          <w:highlight w:val="none"/>
        </w:rPr>
        <w:t>本项目投标报价和支付所使用的货币为人民币。</w:t>
      </w:r>
    </w:p>
    <w:p>
      <w:pPr>
        <w:pStyle w:val="4"/>
        <w:numPr>
          <w:ilvl w:val="0"/>
          <w:numId w:val="3"/>
        </w:numPr>
        <w:tabs>
          <w:tab w:val="left" w:pos="1000"/>
        </w:tabs>
        <w:adjustRightInd w:val="0"/>
        <w:snapToGrid w:val="0"/>
        <w:spacing w:line="500" w:lineRule="exact"/>
        <w:ind w:left="0"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投标有效期</w:t>
      </w:r>
    </w:p>
    <w:p>
      <w:pPr>
        <w:pStyle w:val="4"/>
        <w:numPr>
          <w:ilvl w:val="1"/>
          <w:numId w:val="3"/>
        </w:numPr>
        <w:tabs>
          <w:tab w:val="left" w:pos="709"/>
          <w:tab w:val="left" w:pos="1000"/>
        </w:tabs>
        <w:adjustRightInd w:val="0"/>
        <w:spacing w:line="500" w:lineRule="exact"/>
        <w:ind w:left="0" w:firstLine="480" w:firstLineChars="200"/>
        <w:textAlignment w:val="baseline"/>
        <w:rPr>
          <w:rFonts w:ascii="宋体" w:hAnsi="宋体"/>
          <w:bCs/>
          <w:sz w:val="24"/>
          <w:szCs w:val="24"/>
          <w:highlight w:val="none"/>
        </w:rPr>
      </w:pPr>
      <w:r>
        <w:rPr>
          <w:rFonts w:hint="eastAsia" w:ascii="宋体" w:hAnsi="宋体"/>
          <w:bCs/>
          <w:sz w:val="24"/>
          <w:szCs w:val="24"/>
          <w:highlight w:val="none"/>
        </w:rPr>
        <w:t>投标有效期见本须知前附表所规定的期限，在此期限内，凡符合竞争性谈判文件要求的投标文件均保持有效。</w:t>
      </w:r>
    </w:p>
    <w:p>
      <w:pPr>
        <w:pStyle w:val="4"/>
        <w:numPr>
          <w:ilvl w:val="1"/>
          <w:numId w:val="3"/>
        </w:numPr>
        <w:tabs>
          <w:tab w:val="left" w:pos="709"/>
          <w:tab w:val="left" w:pos="1000"/>
        </w:tabs>
        <w:adjustRightInd w:val="0"/>
        <w:spacing w:line="500" w:lineRule="exact"/>
        <w:ind w:left="0" w:firstLine="480" w:firstLineChars="200"/>
        <w:textAlignment w:val="baseline"/>
        <w:rPr>
          <w:rFonts w:hint="eastAsia" w:ascii="宋体" w:hAnsi="宋体"/>
          <w:bCs/>
          <w:sz w:val="24"/>
          <w:szCs w:val="24"/>
          <w:highlight w:val="none"/>
        </w:rPr>
      </w:pPr>
      <w:r>
        <w:rPr>
          <w:rFonts w:hint="eastAsia" w:ascii="宋体" w:hAnsi="宋体"/>
          <w:bCs/>
          <w:sz w:val="24"/>
          <w:szCs w:val="24"/>
          <w:highlight w:val="none"/>
        </w:rPr>
        <w:t>如果出现特殊情况，</w:t>
      </w:r>
      <w:r>
        <w:rPr>
          <w:rFonts w:hint="eastAsia" w:ascii="宋体" w:hAnsi="宋体"/>
          <w:bCs/>
          <w:sz w:val="24"/>
          <w:szCs w:val="24"/>
          <w:highlight w:val="none"/>
          <w:lang w:val="en-US" w:eastAsia="zh-CN"/>
        </w:rPr>
        <w:t>招标人</w:t>
      </w:r>
      <w:r>
        <w:rPr>
          <w:rFonts w:hint="eastAsia" w:ascii="宋体" w:hAnsi="宋体"/>
          <w:bCs/>
          <w:sz w:val="24"/>
          <w:szCs w:val="24"/>
          <w:highlight w:val="none"/>
        </w:rPr>
        <w:t>在原定投标有效期满内，可要求</w:t>
      </w:r>
      <w:r>
        <w:rPr>
          <w:rFonts w:hint="eastAsia" w:ascii="宋体" w:hAnsi="宋体"/>
          <w:bCs/>
          <w:sz w:val="24"/>
          <w:szCs w:val="24"/>
          <w:highlight w:val="none"/>
          <w:lang w:eastAsia="zh-CN"/>
        </w:rPr>
        <w:t>投标人</w:t>
      </w:r>
      <w:r>
        <w:rPr>
          <w:rFonts w:hint="eastAsia" w:ascii="宋体" w:hAnsi="宋体"/>
          <w:bCs/>
          <w:sz w:val="24"/>
          <w:szCs w:val="24"/>
          <w:highlight w:val="none"/>
        </w:rPr>
        <w:t>将投标有效期延长一段时间。这种要求和</w:t>
      </w:r>
      <w:r>
        <w:rPr>
          <w:rFonts w:hint="eastAsia" w:ascii="宋体" w:hAnsi="宋体"/>
          <w:bCs/>
          <w:sz w:val="24"/>
          <w:szCs w:val="24"/>
          <w:highlight w:val="none"/>
          <w:lang w:eastAsia="zh-CN"/>
        </w:rPr>
        <w:t>投标人</w:t>
      </w:r>
      <w:r>
        <w:rPr>
          <w:rFonts w:hint="eastAsia" w:ascii="宋体" w:hAnsi="宋体"/>
          <w:bCs/>
          <w:sz w:val="24"/>
          <w:szCs w:val="24"/>
          <w:highlight w:val="none"/>
        </w:rPr>
        <w:t>的答复应以书面方式进行。</w:t>
      </w:r>
    </w:p>
    <w:p>
      <w:pPr>
        <w:pStyle w:val="4"/>
        <w:tabs>
          <w:tab w:val="left" w:pos="1000"/>
        </w:tabs>
        <w:adjustRightInd w:val="0"/>
        <w:snapToGrid w:val="0"/>
        <w:spacing w:line="500" w:lineRule="exact"/>
        <w:ind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1</w:t>
      </w:r>
      <w:r>
        <w:rPr>
          <w:rFonts w:hint="eastAsia" w:ascii="黑体" w:hAnsi="黑体" w:eastAsia="黑体"/>
          <w:sz w:val="24"/>
          <w:szCs w:val="24"/>
          <w:highlight w:val="none"/>
          <w:lang w:val="en-US" w:eastAsia="zh-CN"/>
        </w:rPr>
        <w:t>3</w:t>
      </w:r>
      <w:r>
        <w:rPr>
          <w:rFonts w:hint="eastAsia" w:ascii="黑体" w:hAnsi="黑体" w:eastAsia="黑体"/>
          <w:sz w:val="24"/>
          <w:szCs w:val="24"/>
          <w:highlight w:val="none"/>
        </w:rPr>
        <w:t>.投标文件的编制</w:t>
      </w:r>
    </w:p>
    <w:p>
      <w:pPr>
        <w:pStyle w:val="4"/>
        <w:tabs>
          <w:tab w:val="left" w:pos="1000"/>
        </w:tabs>
        <w:adjustRightInd w:val="0"/>
        <w:snapToGrid w:val="0"/>
        <w:spacing w:line="500" w:lineRule="exact"/>
        <w:ind w:left="420" w:firstLine="0"/>
        <w:jc w:val="left"/>
        <w:textAlignment w:val="baseline"/>
        <w:outlineLvl w:val="3"/>
        <w:rPr>
          <w:rFonts w:hint="eastAsia" w:ascii="宋体" w:hAnsi="宋体"/>
          <w:bCs/>
          <w:sz w:val="24"/>
          <w:szCs w:val="24"/>
          <w:highlight w:val="none"/>
        </w:rPr>
      </w:pPr>
      <w:r>
        <w:rPr>
          <w:rFonts w:hint="eastAsia" w:ascii="宋体" w:hAnsi="宋体"/>
          <w:bCs/>
          <w:sz w:val="24"/>
          <w:szCs w:val="24"/>
          <w:highlight w:val="none"/>
        </w:rPr>
        <w:t>1</w:t>
      </w:r>
      <w:r>
        <w:rPr>
          <w:rFonts w:hint="eastAsia" w:ascii="宋体" w:hAnsi="宋体"/>
          <w:bCs/>
          <w:sz w:val="24"/>
          <w:szCs w:val="24"/>
          <w:highlight w:val="none"/>
          <w:lang w:val="en-US" w:eastAsia="zh-CN"/>
        </w:rPr>
        <w:t>3</w:t>
      </w:r>
      <w:r>
        <w:rPr>
          <w:rFonts w:hint="eastAsia" w:ascii="宋体" w:hAnsi="宋体"/>
          <w:bCs/>
          <w:sz w:val="24"/>
          <w:szCs w:val="24"/>
          <w:highlight w:val="none"/>
        </w:rPr>
        <w:t>.1投标文件应当对竞争性谈判文件有关工期、投标有效期、质量要求、技术标准和要求、招标范围等实质性内容作出响应。</w:t>
      </w:r>
    </w:p>
    <w:p>
      <w:pPr>
        <w:pStyle w:val="4"/>
        <w:tabs>
          <w:tab w:val="left" w:pos="1000"/>
        </w:tabs>
        <w:adjustRightInd w:val="0"/>
        <w:snapToGrid w:val="0"/>
        <w:spacing w:line="500" w:lineRule="exact"/>
        <w:ind w:left="420" w:firstLine="0"/>
        <w:jc w:val="left"/>
        <w:textAlignment w:val="baseline"/>
        <w:outlineLvl w:val="3"/>
        <w:rPr>
          <w:rFonts w:hint="eastAsia" w:ascii="宋体" w:hAnsi="宋体"/>
          <w:bCs/>
          <w:sz w:val="24"/>
          <w:szCs w:val="24"/>
          <w:highlight w:val="none"/>
        </w:rPr>
      </w:pPr>
      <w:r>
        <w:rPr>
          <w:rFonts w:hint="eastAsia" w:ascii="宋体" w:hAnsi="宋体"/>
          <w:bCs/>
          <w:sz w:val="24"/>
          <w:szCs w:val="24"/>
          <w:highlight w:val="none"/>
        </w:rPr>
        <w:t>1</w:t>
      </w:r>
      <w:r>
        <w:rPr>
          <w:rFonts w:hint="eastAsia" w:ascii="宋体" w:hAnsi="宋体"/>
          <w:bCs/>
          <w:sz w:val="24"/>
          <w:szCs w:val="24"/>
          <w:highlight w:val="none"/>
          <w:lang w:val="en-US" w:eastAsia="zh-CN"/>
        </w:rPr>
        <w:t>3</w:t>
      </w:r>
      <w:r>
        <w:rPr>
          <w:rFonts w:hint="eastAsia" w:ascii="宋体" w:hAnsi="宋体"/>
          <w:bCs/>
          <w:sz w:val="24"/>
          <w:szCs w:val="24"/>
          <w:highlight w:val="none"/>
        </w:rPr>
        <w:t>.2 投标文件应用不褪色的材料书写或打印，并由</w:t>
      </w:r>
      <w:r>
        <w:rPr>
          <w:rFonts w:hint="eastAsia" w:ascii="宋体" w:hAnsi="宋体"/>
          <w:bCs/>
          <w:sz w:val="24"/>
          <w:szCs w:val="24"/>
          <w:highlight w:val="none"/>
          <w:lang w:eastAsia="zh-CN"/>
        </w:rPr>
        <w:t>投标人</w:t>
      </w:r>
      <w:r>
        <w:rPr>
          <w:rFonts w:hint="eastAsia" w:ascii="宋体" w:hAnsi="宋体"/>
          <w:bCs/>
          <w:sz w:val="24"/>
          <w:szCs w:val="24"/>
          <w:highlight w:val="none"/>
        </w:rPr>
        <w:t>的法定代表人或其委托代理人签字或盖单位章。委托代理人签字的，投标文件应附法定代表人签署的授权委托书。投标文件应尽量避免涂改、行间插字或删除。如果出现上述情况，改动之处应加盖单位章或由</w:t>
      </w:r>
      <w:r>
        <w:rPr>
          <w:rFonts w:hint="eastAsia" w:ascii="宋体" w:hAnsi="宋体"/>
          <w:bCs/>
          <w:sz w:val="24"/>
          <w:szCs w:val="24"/>
          <w:highlight w:val="none"/>
          <w:lang w:eastAsia="zh-CN"/>
        </w:rPr>
        <w:t>投标人</w:t>
      </w:r>
      <w:r>
        <w:rPr>
          <w:rFonts w:hint="eastAsia" w:ascii="宋体" w:hAnsi="宋体"/>
          <w:bCs/>
          <w:sz w:val="24"/>
          <w:szCs w:val="24"/>
          <w:highlight w:val="none"/>
        </w:rPr>
        <w:t>的法定代表人或其授权的代理人签字确认。签字或盖章的具体要求见</w:t>
      </w:r>
      <w:r>
        <w:rPr>
          <w:rFonts w:hint="eastAsia" w:ascii="宋体" w:hAnsi="宋体"/>
          <w:bCs/>
          <w:sz w:val="24"/>
          <w:szCs w:val="24"/>
          <w:highlight w:val="none"/>
          <w:lang w:eastAsia="zh-CN"/>
        </w:rPr>
        <w:t>投标人</w:t>
      </w:r>
      <w:r>
        <w:rPr>
          <w:rFonts w:hint="eastAsia" w:ascii="宋体" w:hAnsi="宋体"/>
          <w:bCs/>
          <w:sz w:val="24"/>
          <w:szCs w:val="24"/>
          <w:highlight w:val="none"/>
        </w:rPr>
        <w:t>须知前附表。</w:t>
      </w:r>
    </w:p>
    <w:p>
      <w:pPr>
        <w:pStyle w:val="4"/>
        <w:tabs>
          <w:tab w:val="left" w:pos="1000"/>
        </w:tabs>
        <w:adjustRightInd w:val="0"/>
        <w:snapToGrid w:val="0"/>
        <w:spacing w:line="500" w:lineRule="exact"/>
        <w:ind w:firstLine="360" w:firstLineChars="150"/>
        <w:jc w:val="left"/>
        <w:textAlignment w:val="baseline"/>
        <w:outlineLvl w:val="3"/>
        <w:rPr>
          <w:rFonts w:hint="eastAsia" w:ascii="宋体" w:hAnsi="宋体"/>
          <w:bCs/>
          <w:sz w:val="24"/>
          <w:szCs w:val="24"/>
          <w:highlight w:val="none"/>
        </w:rPr>
      </w:pPr>
      <w:r>
        <w:rPr>
          <w:rFonts w:hint="eastAsia" w:ascii="宋体" w:hAnsi="宋体"/>
          <w:bCs/>
          <w:sz w:val="24"/>
          <w:szCs w:val="24"/>
          <w:highlight w:val="none"/>
        </w:rPr>
        <w:t>1</w:t>
      </w:r>
      <w:r>
        <w:rPr>
          <w:rFonts w:hint="eastAsia" w:ascii="宋体" w:hAnsi="宋体"/>
          <w:bCs/>
          <w:sz w:val="24"/>
          <w:szCs w:val="24"/>
          <w:highlight w:val="none"/>
          <w:lang w:val="en-US" w:eastAsia="zh-CN"/>
        </w:rPr>
        <w:t>3</w:t>
      </w:r>
      <w:r>
        <w:rPr>
          <w:rFonts w:hint="eastAsia" w:ascii="宋体" w:hAnsi="宋体"/>
          <w:bCs/>
          <w:sz w:val="24"/>
          <w:szCs w:val="24"/>
          <w:highlight w:val="none"/>
        </w:rPr>
        <w:t>.3投标文件正本一份，副本份数见</w:t>
      </w:r>
      <w:r>
        <w:rPr>
          <w:rFonts w:hint="eastAsia" w:ascii="宋体" w:hAnsi="宋体"/>
          <w:bCs/>
          <w:sz w:val="24"/>
          <w:szCs w:val="24"/>
          <w:highlight w:val="none"/>
          <w:lang w:eastAsia="zh-CN"/>
        </w:rPr>
        <w:t>投标人</w:t>
      </w:r>
      <w:r>
        <w:rPr>
          <w:rFonts w:hint="eastAsia" w:ascii="宋体" w:hAnsi="宋体"/>
          <w:bCs/>
          <w:sz w:val="24"/>
          <w:szCs w:val="24"/>
          <w:highlight w:val="none"/>
        </w:rPr>
        <w:t>须知前附表。正本和副本的封面上应清楚地标记“正本”或“副本”的字样。当副本和正本不一致时，以正本为准。</w:t>
      </w:r>
    </w:p>
    <w:p>
      <w:pPr>
        <w:pStyle w:val="4"/>
        <w:tabs>
          <w:tab w:val="left" w:pos="1000"/>
        </w:tabs>
        <w:adjustRightInd w:val="0"/>
        <w:spacing w:line="500" w:lineRule="exact"/>
        <w:ind w:left="480" w:firstLine="0"/>
        <w:textAlignment w:val="baseline"/>
        <w:rPr>
          <w:rFonts w:ascii="宋体" w:hAnsi="宋体"/>
          <w:bCs/>
          <w:sz w:val="24"/>
          <w:szCs w:val="24"/>
          <w:highlight w:val="none"/>
        </w:rPr>
      </w:pPr>
      <w:r>
        <w:rPr>
          <w:rFonts w:hint="eastAsia" w:ascii="宋体" w:hAnsi="宋体"/>
          <w:bCs/>
          <w:sz w:val="24"/>
          <w:szCs w:val="24"/>
          <w:highlight w:val="none"/>
        </w:rPr>
        <w:t>15.4投标文件的正本与副本应分别装订成册，并编制目录。</w:t>
      </w:r>
    </w:p>
    <w:p>
      <w:pPr>
        <w:pStyle w:val="4"/>
        <w:numPr>
          <w:ilvl w:val="1"/>
          <w:numId w:val="2"/>
        </w:numPr>
        <w:adjustRightInd w:val="0"/>
        <w:spacing w:before="240" w:after="240" w:line="500" w:lineRule="exact"/>
        <w:ind w:left="0" w:firstLine="0"/>
        <w:jc w:val="center"/>
        <w:textAlignment w:val="baseline"/>
        <w:outlineLvl w:val="2"/>
        <w:rPr>
          <w:rFonts w:ascii="黑体" w:hAnsi="黑体" w:eastAsia="黑体"/>
          <w:sz w:val="28"/>
          <w:szCs w:val="28"/>
          <w:highlight w:val="none"/>
        </w:rPr>
      </w:pPr>
      <w:r>
        <w:rPr>
          <w:rFonts w:hint="eastAsia" w:ascii="黑体" w:hAnsi="黑体" w:eastAsia="黑体"/>
          <w:sz w:val="28"/>
          <w:szCs w:val="28"/>
          <w:highlight w:val="none"/>
        </w:rPr>
        <w:t>投标文件的递交</w:t>
      </w:r>
    </w:p>
    <w:p>
      <w:pPr>
        <w:pStyle w:val="4"/>
        <w:numPr>
          <w:ilvl w:val="0"/>
          <w:numId w:val="0"/>
        </w:numPr>
        <w:tabs>
          <w:tab w:val="left" w:pos="1000"/>
        </w:tabs>
        <w:adjustRightInd w:val="0"/>
        <w:snapToGrid w:val="0"/>
        <w:spacing w:line="500" w:lineRule="exact"/>
        <w:ind w:leftChars="-1"/>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14.</w:t>
      </w:r>
      <w:r>
        <w:rPr>
          <w:rFonts w:hint="eastAsia" w:ascii="黑体" w:hAnsi="黑体" w:eastAsia="黑体"/>
          <w:sz w:val="24"/>
          <w:szCs w:val="24"/>
          <w:highlight w:val="none"/>
        </w:rPr>
        <w:t>投标文件的装订、包封、密封和标志</w:t>
      </w:r>
    </w:p>
    <w:p>
      <w:pPr>
        <w:pStyle w:val="4"/>
        <w:tabs>
          <w:tab w:val="left" w:pos="1000"/>
        </w:tabs>
        <w:adjustRightInd w:val="0"/>
        <w:spacing w:line="500" w:lineRule="exact"/>
        <w:ind w:firstLine="360" w:firstLineChars="150"/>
        <w:textAlignment w:val="baseline"/>
        <w:rPr>
          <w:rFonts w:ascii="宋体" w:hAnsi="宋体"/>
          <w:bCs/>
          <w:sz w:val="24"/>
          <w:szCs w:val="24"/>
          <w:highlight w:val="none"/>
        </w:rPr>
      </w:pPr>
      <w:r>
        <w:rPr>
          <w:rFonts w:hint="eastAsia" w:ascii="宋体" w:hAnsi="宋体"/>
          <w:bCs/>
          <w:sz w:val="24"/>
          <w:szCs w:val="24"/>
          <w:highlight w:val="none"/>
          <w:lang w:val="en-US" w:eastAsia="zh-CN"/>
        </w:rPr>
        <w:t>14.1</w:t>
      </w:r>
      <w:r>
        <w:rPr>
          <w:rFonts w:hint="eastAsia" w:ascii="宋体" w:hAnsi="宋体"/>
          <w:bCs/>
          <w:sz w:val="24"/>
          <w:szCs w:val="24"/>
          <w:highlight w:val="none"/>
        </w:rPr>
        <w:t>投标文件的“正本”和“副本”应统一密封包装，包封上写明项目名称、</w:t>
      </w:r>
      <w:r>
        <w:rPr>
          <w:rFonts w:hint="eastAsia" w:ascii="宋体" w:hAnsi="宋体"/>
          <w:bCs/>
          <w:sz w:val="24"/>
          <w:szCs w:val="24"/>
          <w:highlight w:val="none"/>
          <w:lang w:eastAsia="zh-CN"/>
        </w:rPr>
        <w:t>投标人</w:t>
      </w:r>
      <w:r>
        <w:rPr>
          <w:rFonts w:hint="eastAsia" w:ascii="宋体" w:hAnsi="宋体"/>
          <w:bCs/>
          <w:sz w:val="24"/>
          <w:szCs w:val="24"/>
          <w:highlight w:val="none"/>
        </w:rPr>
        <w:t>名称和在投标截止时间前不得开封。</w:t>
      </w:r>
    </w:p>
    <w:p>
      <w:pPr>
        <w:pStyle w:val="4"/>
        <w:numPr>
          <w:ilvl w:val="0"/>
          <w:numId w:val="0"/>
        </w:numPr>
        <w:tabs>
          <w:tab w:val="left" w:pos="1000"/>
        </w:tabs>
        <w:adjustRightInd w:val="0"/>
        <w:snapToGrid w:val="0"/>
        <w:spacing w:line="500" w:lineRule="exact"/>
        <w:ind w:leftChars="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15.</w:t>
      </w:r>
      <w:r>
        <w:rPr>
          <w:rFonts w:hint="eastAsia" w:ascii="黑体" w:hAnsi="黑体" w:eastAsia="黑体"/>
          <w:sz w:val="24"/>
          <w:szCs w:val="24"/>
          <w:highlight w:val="none"/>
        </w:rPr>
        <w:t>投标文件递交的地点</w:t>
      </w:r>
    </w:p>
    <w:p>
      <w:pPr>
        <w:pStyle w:val="4"/>
        <w:numPr>
          <w:ilvl w:val="0"/>
          <w:numId w:val="0"/>
        </w:numPr>
        <w:tabs>
          <w:tab w:val="left" w:pos="709"/>
          <w:tab w:val="left" w:pos="1000"/>
        </w:tabs>
        <w:adjustRightInd w:val="0"/>
        <w:spacing w:line="500" w:lineRule="exact"/>
        <w:ind w:leftChars="200"/>
        <w:textAlignment w:val="baseline"/>
        <w:rPr>
          <w:rFonts w:ascii="宋体" w:hAnsi="宋体"/>
          <w:sz w:val="24"/>
          <w:szCs w:val="24"/>
          <w:highlight w:val="none"/>
        </w:rPr>
      </w:pPr>
      <w:r>
        <w:rPr>
          <w:rFonts w:hint="eastAsia" w:ascii="宋体" w:hAnsi="宋体"/>
          <w:sz w:val="24"/>
          <w:szCs w:val="24"/>
          <w:highlight w:val="none"/>
          <w:lang w:val="en-US" w:eastAsia="zh-CN"/>
        </w:rPr>
        <w:t>15.1</w:t>
      </w:r>
      <w:r>
        <w:rPr>
          <w:rFonts w:hint="eastAsia" w:ascii="宋体" w:hAnsi="宋体"/>
          <w:sz w:val="24"/>
          <w:szCs w:val="24"/>
          <w:highlight w:val="none"/>
          <w:lang w:eastAsia="zh-CN"/>
        </w:rPr>
        <w:t>投标人</w:t>
      </w:r>
      <w:r>
        <w:rPr>
          <w:rFonts w:hint="eastAsia" w:ascii="宋体" w:hAnsi="宋体"/>
          <w:sz w:val="24"/>
          <w:szCs w:val="24"/>
          <w:highlight w:val="none"/>
        </w:rPr>
        <w:t>应按前附表所规定的地点，于投标文件递交截止时间前递交投标文件给</w:t>
      </w:r>
      <w:r>
        <w:rPr>
          <w:rFonts w:hint="eastAsia" w:ascii="宋体" w:hAnsi="宋体"/>
          <w:sz w:val="24"/>
          <w:szCs w:val="24"/>
          <w:highlight w:val="none"/>
          <w:lang w:eastAsia="zh-CN"/>
        </w:rPr>
        <w:t>招标人</w:t>
      </w:r>
      <w:r>
        <w:rPr>
          <w:rFonts w:hint="eastAsia" w:ascii="宋体" w:hAnsi="宋体"/>
          <w:sz w:val="24"/>
          <w:szCs w:val="24"/>
          <w:highlight w:val="none"/>
        </w:rPr>
        <w:t>。</w:t>
      </w:r>
    </w:p>
    <w:p>
      <w:pPr>
        <w:pStyle w:val="4"/>
        <w:numPr>
          <w:ilvl w:val="0"/>
          <w:numId w:val="0"/>
        </w:numPr>
        <w:tabs>
          <w:tab w:val="left" w:pos="1000"/>
        </w:tabs>
        <w:adjustRightInd w:val="0"/>
        <w:snapToGrid w:val="0"/>
        <w:spacing w:line="500" w:lineRule="exact"/>
        <w:ind w:leftChars="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16.</w:t>
      </w:r>
      <w:r>
        <w:rPr>
          <w:rFonts w:hint="eastAsia" w:ascii="黑体" w:hAnsi="黑体" w:eastAsia="黑体"/>
          <w:sz w:val="24"/>
          <w:szCs w:val="24"/>
          <w:highlight w:val="none"/>
        </w:rPr>
        <w:t>投标文件递交的截止时间</w:t>
      </w:r>
    </w:p>
    <w:p>
      <w:pPr>
        <w:pStyle w:val="4"/>
        <w:numPr>
          <w:ilvl w:val="0"/>
          <w:numId w:val="0"/>
        </w:numPr>
        <w:tabs>
          <w:tab w:val="left" w:pos="709"/>
          <w:tab w:val="left" w:pos="1000"/>
        </w:tabs>
        <w:adjustRightInd w:val="0"/>
        <w:spacing w:line="500" w:lineRule="exact"/>
        <w:ind w:leftChars="200"/>
        <w:jc w:val="left"/>
        <w:textAlignment w:val="baseline"/>
        <w:rPr>
          <w:rFonts w:ascii="宋体" w:hAnsi="宋体"/>
          <w:sz w:val="24"/>
          <w:szCs w:val="24"/>
          <w:highlight w:val="none"/>
        </w:rPr>
      </w:pPr>
      <w:r>
        <w:rPr>
          <w:rFonts w:hint="eastAsia" w:ascii="宋体" w:hAnsi="宋体"/>
          <w:sz w:val="24"/>
          <w:szCs w:val="24"/>
          <w:highlight w:val="none"/>
          <w:lang w:val="en-US" w:eastAsia="zh-CN"/>
        </w:rPr>
        <w:t>16.1</w:t>
      </w:r>
      <w:r>
        <w:rPr>
          <w:rFonts w:hint="eastAsia" w:ascii="宋体" w:hAnsi="宋体"/>
          <w:sz w:val="24"/>
          <w:szCs w:val="24"/>
          <w:highlight w:val="none"/>
        </w:rPr>
        <w:t>递交投标文件的截止时间见前附表。</w:t>
      </w:r>
    </w:p>
    <w:p>
      <w:pPr>
        <w:pStyle w:val="4"/>
        <w:numPr>
          <w:ilvl w:val="0"/>
          <w:numId w:val="0"/>
        </w:numPr>
        <w:tabs>
          <w:tab w:val="left" w:pos="709"/>
          <w:tab w:val="left" w:pos="1000"/>
        </w:tabs>
        <w:adjustRightInd w:val="0"/>
        <w:spacing w:line="500" w:lineRule="exact"/>
        <w:ind w:leftChars="200"/>
        <w:textAlignment w:val="baseline"/>
        <w:rPr>
          <w:rFonts w:ascii="宋体" w:hAnsi="宋体"/>
          <w:sz w:val="24"/>
          <w:szCs w:val="24"/>
          <w:highlight w:val="none"/>
        </w:rPr>
      </w:pPr>
      <w:r>
        <w:rPr>
          <w:rFonts w:hint="eastAsia" w:ascii="宋体" w:hAnsi="宋体"/>
          <w:bCs/>
          <w:sz w:val="24"/>
          <w:szCs w:val="24"/>
          <w:highlight w:val="none"/>
          <w:lang w:val="en-US" w:eastAsia="zh-CN"/>
        </w:rPr>
        <w:t>16.2</w:t>
      </w:r>
      <w:r>
        <w:rPr>
          <w:rFonts w:hint="eastAsia" w:ascii="宋体" w:hAnsi="宋体"/>
          <w:bCs/>
          <w:sz w:val="24"/>
          <w:szCs w:val="24"/>
          <w:highlight w:val="none"/>
          <w:lang w:eastAsia="zh-CN"/>
        </w:rPr>
        <w:t>招标人</w:t>
      </w:r>
      <w:r>
        <w:rPr>
          <w:rFonts w:hint="eastAsia" w:ascii="宋体" w:hAnsi="宋体"/>
          <w:sz w:val="24"/>
          <w:szCs w:val="24"/>
          <w:highlight w:val="none"/>
        </w:rPr>
        <w:t>可以按本须知第8条规定以修改补充通知的方式，酌情延长递交投标文件的截止时间。</w:t>
      </w:r>
    </w:p>
    <w:p>
      <w:pPr>
        <w:pStyle w:val="4"/>
        <w:numPr>
          <w:ilvl w:val="0"/>
          <w:numId w:val="0"/>
        </w:numPr>
        <w:tabs>
          <w:tab w:val="left" w:pos="709"/>
          <w:tab w:val="left" w:pos="1000"/>
        </w:tabs>
        <w:adjustRightInd w:val="0"/>
        <w:spacing w:line="500" w:lineRule="exact"/>
        <w:ind w:leftChars="200"/>
        <w:textAlignment w:val="baseline"/>
        <w:rPr>
          <w:rFonts w:ascii="宋体" w:hAnsi="宋体"/>
          <w:sz w:val="24"/>
          <w:szCs w:val="24"/>
          <w:highlight w:val="none"/>
        </w:rPr>
      </w:pPr>
      <w:r>
        <w:rPr>
          <w:rFonts w:hint="eastAsia" w:ascii="宋体" w:hAnsi="宋体"/>
          <w:sz w:val="24"/>
          <w:szCs w:val="24"/>
          <w:highlight w:val="none"/>
          <w:lang w:val="en-US" w:eastAsia="zh-CN"/>
        </w:rPr>
        <w:t>16.3</w:t>
      </w:r>
      <w:r>
        <w:rPr>
          <w:rFonts w:hint="eastAsia" w:ascii="宋体" w:hAnsi="宋体"/>
          <w:sz w:val="24"/>
          <w:szCs w:val="24"/>
          <w:highlight w:val="none"/>
          <w:lang w:eastAsia="zh-CN"/>
        </w:rPr>
        <w:t>招标人</w:t>
      </w:r>
      <w:r>
        <w:rPr>
          <w:rFonts w:hint="eastAsia" w:ascii="宋体" w:hAnsi="宋体"/>
          <w:sz w:val="24"/>
          <w:szCs w:val="24"/>
          <w:highlight w:val="none"/>
        </w:rPr>
        <w:t>不接收在</w:t>
      </w:r>
      <w:r>
        <w:rPr>
          <w:rFonts w:hint="eastAsia" w:ascii="宋体" w:hAnsi="宋体"/>
          <w:bCs/>
          <w:sz w:val="24"/>
          <w:szCs w:val="24"/>
          <w:highlight w:val="none"/>
        </w:rPr>
        <w:t>规定</w:t>
      </w:r>
      <w:r>
        <w:rPr>
          <w:rFonts w:hint="eastAsia" w:ascii="宋体" w:hAnsi="宋体"/>
          <w:sz w:val="24"/>
          <w:szCs w:val="24"/>
          <w:highlight w:val="none"/>
        </w:rPr>
        <w:t>的投标文件递交截止时间以后送达的投标文件。</w:t>
      </w:r>
    </w:p>
    <w:p>
      <w:pPr>
        <w:pStyle w:val="4"/>
        <w:numPr>
          <w:ilvl w:val="0"/>
          <w:numId w:val="0"/>
        </w:numPr>
        <w:tabs>
          <w:tab w:val="left" w:pos="1000"/>
        </w:tabs>
        <w:adjustRightInd w:val="0"/>
        <w:snapToGrid w:val="0"/>
        <w:spacing w:line="500" w:lineRule="exact"/>
        <w:ind w:leftChars="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17.</w:t>
      </w:r>
      <w:r>
        <w:rPr>
          <w:rFonts w:hint="eastAsia" w:ascii="黑体" w:hAnsi="黑体" w:eastAsia="黑体"/>
          <w:sz w:val="24"/>
          <w:szCs w:val="24"/>
          <w:highlight w:val="none"/>
        </w:rPr>
        <w:t>投标文件的撤回</w:t>
      </w:r>
    </w:p>
    <w:p>
      <w:pPr>
        <w:pStyle w:val="4"/>
        <w:numPr>
          <w:ilvl w:val="0"/>
          <w:numId w:val="0"/>
        </w:numPr>
        <w:tabs>
          <w:tab w:val="left" w:pos="709"/>
          <w:tab w:val="left" w:pos="1000"/>
        </w:tabs>
        <w:adjustRightInd w:val="0"/>
        <w:spacing w:line="500" w:lineRule="exact"/>
        <w:ind w:leftChars="200"/>
        <w:textAlignment w:val="baseline"/>
        <w:rPr>
          <w:rFonts w:hint="eastAsia" w:ascii="宋体" w:hAnsi="宋体"/>
          <w:sz w:val="24"/>
          <w:szCs w:val="24"/>
          <w:highlight w:val="none"/>
        </w:rPr>
      </w:pPr>
      <w:r>
        <w:rPr>
          <w:rFonts w:hint="eastAsia" w:ascii="宋体" w:hAnsi="宋体"/>
          <w:sz w:val="24"/>
          <w:szCs w:val="24"/>
          <w:highlight w:val="none"/>
          <w:lang w:val="en-US" w:eastAsia="zh-CN"/>
        </w:rPr>
        <w:t>17.1</w:t>
      </w:r>
      <w:r>
        <w:rPr>
          <w:rFonts w:hint="eastAsia" w:ascii="宋体" w:hAnsi="宋体"/>
          <w:sz w:val="24"/>
          <w:szCs w:val="24"/>
          <w:highlight w:val="none"/>
        </w:rPr>
        <w:t>在投标有效期内，除非不可抗力因素，</w:t>
      </w:r>
      <w:r>
        <w:rPr>
          <w:rFonts w:hint="eastAsia" w:ascii="宋体" w:hAnsi="宋体"/>
          <w:sz w:val="24"/>
          <w:szCs w:val="24"/>
          <w:highlight w:val="none"/>
          <w:lang w:eastAsia="zh-CN"/>
        </w:rPr>
        <w:t>投标人</w:t>
      </w:r>
      <w:r>
        <w:rPr>
          <w:rFonts w:hint="eastAsia" w:ascii="宋体" w:hAnsi="宋体"/>
          <w:sz w:val="24"/>
          <w:szCs w:val="24"/>
          <w:highlight w:val="none"/>
        </w:rPr>
        <w:t>不得撤回其投标文件；在此段时间内，若</w:t>
      </w:r>
      <w:r>
        <w:rPr>
          <w:rFonts w:hint="eastAsia" w:ascii="宋体" w:hAnsi="宋体"/>
          <w:sz w:val="24"/>
          <w:szCs w:val="24"/>
          <w:highlight w:val="none"/>
          <w:lang w:eastAsia="zh-CN"/>
        </w:rPr>
        <w:t>投标人</w:t>
      </w:r>
      <w:r>
        <w:rPr>
          <w:rFonts w:hint="eastAsia" w:ascii="宋体" w:hAnsi="宋体"/>
          <w:sz w:val="24"/>
          <w:szCs w:val="24"/>
          <w:highlight w:val="none"/>
        </w:rPr>
        <w:t>宣布放弃成交权利或放弃成交均视为撤回投标处理。</w:t>
      </w:r>
    </w:p>
    <w:p>
      <w:pPr>
        <w:pStyle w:val="4"/>
        <w:numPr>
          <w:ilvl w:val="0"/>
          <w:numId w:val="0"/>
        </w:numPr>
        <w:tabs>
          <w:tab w:val="left" w:pos="1000"/>
        </w:tabs>
        <w:adjustRightInd w:val="0"/>
        <w:snapToGrid w:val="0"/>
        <w:spacing w:line="500" w:lineRule="exact"/>
        <w:ind w:leftChars="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18.</w:t>
      </w:r>
      <w:r>
        <w:rPr>
          <w:rFonts w:hint="eastAsia" w:ascii="黑体" w:hAnsi="黑体" w:eastAsia="黑体"/>
          <w:sz w:val="24"/>
          <w:szCs w:val="24"/>
          <w:highlight w:val="none"/>
        </w:rPr>
        <w:t>竞争性谈判</w:t>
      </w:r>
    </w:p>
    <w:p>
      <w:pPr>
        <w:pStyle w:val="4"/>
        <w:numPr>
          <w:ilvl w:val="0"/>
          <w:numId w:val="0"/>
        </w:numPr>
        <w:tabs>
          <w:tab w:val="left" w:pos="709"/>
          <w:tab w:val="left" w:pos="1000"/>
        </w:tabs>
        <w:adjustRightInd w:val="0"/>
        <w:spacing w:line="500" w:lineRule="exact"/>
        <w:ind w:leftChars="200"/>
        <w:textAlignment w:val="baseline"/>
        <w:rPr>
          <w:rFonts w:ascii="宋体" w:hAnsi="宋体"/>
          <w:sz w:val="24"/>
          <w:szCs w:val="24"/>
          <w:highlight w:val="none"/>
        </w:rPr>
      </w:pPr>
      <w:bookmarkStart w:id="27" w:name="_Toc262455577"/>
      <w:bookmarkStart w:id="28" w:name="_Toc197396196"/>
      <w:bookmarkStart w:id="29" w:name="_Toc197397134"/>
      <w:bookmarkStart w:id="30" w:name="_Toc262456237"/>
      <w:r>
        <w:rPr>
          <w:rFonts w:hint="eastAsia" w:ascii="宋体" w:hAnsi="宋体"/>
          <w:sz w:val="24"/>
          <w:szCs w:val="24"/>
          <w:highlight w:val="none"/>
          <w:lang w:val="en-US" w:eastAsia="zh-CN"/>
        </w:rPr>
        <w:t>18.1</w:t>
      </w:r>
      <w:r>
        <w:rPr>
          <w:rFonts w:hint="eastAsia" w:ascii="宋体" w:hAnsi="宋体"/>
          <w:sz w:val="24"/>
          <w:szCs w:val="24"/>
          <w:highlight w:val="none"/>
        </w:rPr>
        <w:t>竞争性谈判时间和地点</w:t>
      </w:r>
      <w:bookmarkEnd w:id="27"/>
      <w:bookmarkEnd w:id="28"/>
      <w:bookmarkEnd w:id="29"/>
      <w:bookmarkEnd w:id="30"/>
    </w:p>
    <w:p>
      <w:pPr>
        <w:pStyle w:val="16"/>
        <w:spacing w:line="360" w:lineRule="auto"/>
        <w:ind w:firstLine="480" w:firstLineChars="200"/>
        <w:rPr>
          <w:rFonts w:hAnsi="宋体"/>
          <w:highlight w:val="none"/>
        </w:rPr>
      </w:pPr>
      <w:bookmarkStart w:id="31" w:name="_Toc197397135"/>
      <w:bookmarkStart w:id="32" w:name="_Toc197396197"/>
      <w:r>
        <w:rPr>
          <w:rFonts w:hint="eastAsia"/>
          <w:highlight w:val="none"/>
          <w:lang w:eastAsia="zh-CN"/>
        </w:rPr>
        <w:t>招标人</w:t>
      </w:r>
      <w:r>
        <w:rPr>
          <w:highlight w:val="none"/>
        </w:rPr>
        <w:t>在</w:t>
      </w:r>
      <w:r>
        <w:rPr>
          <w:rFonts w:hint="eastAsia"/>
          <w:highlight w:val="none"/>
          <w:lang w:eastAsia="zh-CN"/>
        </w:rPr>
        <w:t>投标人</w:t>
      </w:r>
      <w:r>
        <w:rPr>
          <w:rFonts w:hint="eastAsia"/>
          <w:highlight w:val="none"/>
        </w:rPr>
        <w:t>须知</w:t>
      </w:r>
      <w:r>
        <w:rPr>
          <w:rFonts w:hint="eastAsia" w:hAnsi="宋体"/>
          <w:highlight w:val="none"/>
        </w:rPr>
        <w:t>前附表</w:t>
      </w:r>
      <w:r>
        <w:rPr>
          <w:highlight w:val="none"/>
        </w:rPr>
        <w:t>规定的投标文件递交截止时间</w:t>
      </w:r>
      <w:r>
        <w:rPr>
          <w:rFonts w:hint="eastAsia"/>
          <w:highlight w:val="none"/>
        </w:rPr>
        <w:t>和</w:t>
      </w:r>
      <w:r>
        <w:rPr>
          <w:highlight w:val="none"/>
        </w:rPr>
        <w:t>地点</w:t>
      </w:r>
      <w:r>
        <w:rPr>
          <w:rFonts w:hint="eastAsia"/>
          <w:highlight w:val="none"/>
        </w:rPr>
        <w:t>组织竞争性谈判</w:t>
      </w:r>
      <w:r>
        <w:rPr>
          <w:highlight w:val="none"/>
        </w:rPr>
        <w:t>，并</w:t>
      </w:r>
      <w:r>
        <w:rPr>
          <w:rFonts w:hint="eastAsia"/>
          <w:highlight w:val="none"/>
        </w:rPr>
        <w:t>要求</w:t>
      </w:r>
      <w:r>
        <w:rPr>
          <w:highlight w:val="none"/>
        </w:rPr>
        <w:t>所有</w:t>
      </w:r>
      <w:r>
        <w:rPr>
          <w:rFonts w:hint="eastAsia"/>
          <w:highlight w:val="none"/>
          <w:lang w:eastAsia="zh-CN"/>
        </w:rPr>
        <w:t>投标人</w:t>
      </w:r>
      <w:r>
        <w:rPr>
          <w:highlight w:val="none"/>
        </w:rPr>
        <w:t>的法定代表人或其</w:t>
      </w:r>
      <w:r>
        <w:rPr>
          <w:rFonts w:hint="eastAsia"/>
          <w:highlight w:val="none"/>
        </w:rPr>
        <w:t>委托代理人</w:t>
      </w:r>
      <w:r>
        <w:rPr>
          <w:highlight w:val="none"/>
        </w:rPr>
        <w:t>参加</w:t>
      </w:r>
      <w:r>
        <w:rPr>
          <w:rFonts w:hint="eastAsia"/>
          <w:highlight w:val="none"/>
        </w:rPr>
        <w:t>，</w:t>
      </w:r>
      <w:r>
        <w:rPr>
          <w:rFonts w:hint="eastAsia"/>
          <w:highlight w:val="none"/>
          <w:lang w:eastAsia="zh-CN"/>
        </w:rPr>
        <w:t>投标人</w:t>
      </w:r>
      <w:r>
        <w:rPr>
          <w:highlight w:val="none"/>
        </w:rPr>
        <w:t>的法定代表人或其委托代理人</w:t>
      </w:r>
      <w:r>
        <w:rPr>
          <w:rFonts w:hint="eastAsia"/>
          <w:highlight w:val="none"/>
        </w:rPr>
        <w:t>未</w:t>
      </w:r>
      <w:r>
        <w:rPr>
          <w:highlight w:val="none"/>
        </w:rPr>
        <w:t>参加</w:t>
      </w:r>
      <w:r>
        <w:rPr>
          <w:rFonts w:hint="eastAsia"/>
          <w:highlight w:val="none"/>
        </w:rPr>
        <w:t>竞争性谈判的，其投标将被拒绝。</w:t>
      </w:r>
      <w:bookmarkEnd w:id="31"/>
      <w:bookmarkEnd w:id="32"/>
    </w:p>
    <w:p>
      <w:pPr>
        <w:pStyle w:val="4"/>
        <w:numPr>
          <w:ilvl w:val="1"/>
          <w:numId w:val="2"/>
        </w:numPr>
        <w:adjustRightInd w:val="0"/>
        <w:spacing w:before="240" w:after="240" w:line="500" w:lineRule="exact"/>
        <w:ind w:left="0" w:firstLine="0"/>
        <w:jc w:val="center"/>
        <w:textAlignment w:val="baseline"/>
        <w:outlineLvl w:val="2"/>
        <w:rPr>
          <w:rFonts w:ascii="黑体" w:hAnsi="黑体" w:eastAsia="黑体"/>
          <w:sz w:val="28"/>
          <w:szCs w:val="28"/>
          <w:highlight w:val="none"/>
        </w:rPr>
      </w:pPr>
      <w:r>
        <w:rPr>
          <w:rFonts w:hint="eastAsia" w:ascii="黑体" w:hAnsi="黑体" w:eastAsia="黑体"/>
          <w:sz w:val="28"/>
          <w:szCs w:val="28"/>
          <w:highlight w:val="none"/>
        </w:rPr>
        <w:t>评审</w:t>
      </w:r>
    </w:p>
    <w:p>
      <w:pPr>
        <w:pStyle w:val="4"/>
        <w:numPr>
          <w:ilvl w:val="0"/>
          <w:numId w:val="0"/>
        </w:numPr>
        <w:tabs>
          <w:tab w:val="left" w:pos="1000"/>
        </w:tabs>
        <w:adjustRightInd w:val="0"/>
        <w:snapToGrid w:val="0"/>
        <w:spacing w:line="500" w:lineRule="exact"/>
        <w:ind w:leftChars="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19.</w:t>
      </w:r>
      <w:r>
        <w:rPr>
          <w:rFonts w:hint="eastAsia" w:ascii="黑体" w:hAnsi="黑体" w:eastAsia="黑体"/>
          <w:sz w:val="24"/>
          <w:szCs w:val="24"/>
          <w:highlight w:val="none"/>
        </w:rPr>
        <w:t>评审方式及评审办法</w:t>
      </w:r>
    </w:p>
    <w:p>
      <w:pPr>
        <w:pStyle w:val="4"/>
        <w:tabs>
          <w:tab w:val="left" w:pos="1000"/>
        </w:tabs>
        <w:spacing w:line="440" w:lineRule="exact"/>
        <w:ind w:firstLine="480"/>
        <w:rPr>
          <w:rFonts w:ascii="宋体" w:hAnsi="宋体"/>
          <w:sz w:val="24"/>
          <w:szCs w:val="24"/>
          <w:highlight w:val="none"/>
        </w:rPr>
      </w:pPr>
      <w:r>
        <w:rPr>
          <w:rFonts w:hint="eastAsia" w:ascii="宋体" w:hAnsi="宋体"/>
          <w:sz w:val="24"/>
          <w:szCs w:val="24"/>
          <w:highlight w:val="none"/>
        </w:rPr>
        <w:t>评审采用综合评分法，详见第十二章。</w:t>
      </w:r>
    </w:p>
    <w:p>
      <w:pPr>
        <w:pStyle w:val="4"/>
        <w:numPr>
          <w:ilvl w:val="0"/>
          <w:numId w:val="0"/>
        </w:numPr>
        <w:tabs>
          <w:tab w:val="left" w:pos="1000"/>
        </w:tabs>
        <w:adjustRightInd w:val="0"/>
        <w:snapToGrid w:val="0"/>
        <w:spacing w:line="500" w:lineRule="exact"/>
        <w:ind w:leftChars="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20.</w:t>
      </w:r>
      <w:r>
        <w:rPr>
          <w:rFonts w:hint="eastAsia" w:ascii="黑体" w:hAnsi="黑体" w:eastAsia="黑体"/>
          <w:sz w:val="24"/>
          <w:szCs w:val="24"/>
          <w:highlight w:val="none"/>
        </w:rPr>
        <w:t>评审过程保密</w:t>
      </w:r>
    </w:p>
    <w:p>
      <w:pPr>
        <w:pStyle w:val="4"/>
        <w:keepNext w:val="0"/>
        <w:keepLines w:val="0"/>
        <w:pageBreakBefore w:val="0"/>
        <w:widowControl w:val="0"/>
        <w:numPr>
          <w:ilvl w:val="0"/>
          <w:numId w:val="0"/>
        </w:numPr>
        <w:tabs>
          <w:tab w:val="left" w:pos="709"/>
          <w:tab w:val="left" w:pos="1000"/>
        </w:tabs>
        <w:kinsoku/>
        <w:wordWrap/>
        <w:overflowPunct/>
        <w:topLinePunct w:val="0"/>
        <w:autoSpaceDE/>
        <w:autoSpaceDN/>
        <w:bidi w:val="0"/>
        <w:adjustRightInd w:val="0"/>
        <w:snapToGrid/>
        <w:spacing w:line="360" w:lineRule="auto"/>
        <w:ind w:leftChars="200" w:firstLine="480" w:firstLineChars="200"/>
        <w:textAlignment w:val="baseline"/>
        <w:rPr>
          <w:rFonts w:ascii="宋体" w:hAnsi="宋体"/>
          <w:sz w:val="24"/>
          <w:szCs w:val="24"/>
          <w:highlight w:val="none"/>
        </w:rPr>
      </w:pPr>
      <w:r>
        <w:rPr>
          <w:rFonts w:hint="eastAsia" w:ascii="宋体" w:hAnsi="宋体"/>
          <w:sz w:val="24"/>
          <w:szCs w:val="24"/>
          <w:highlight w:val="none"/>
          <w:lang w:val="en-US" w:eastAsia="zh-CN"/>
        </w:rPr>
        <w:t>20.1</w:t>
      </w:r>
      <w:r>
        <w:rPr>
          <w:rFonts w:hint="eastAsia" w:ascii="宋体" w:hAnsi="宋体"/>
          <w:sz w:val="24"/>
          <w:szCs w:val="24"/>
          <w:highlight w:val="none"/>
          <w:lang w:eastAsia="zh-CN"/>
        </w:rPr>
        <w:t>投标人</w:t>
      </w:r>
      <w:r>
        <w:rPr>
          <w:rFonts w:hint="eastAsia" w:ascii="宋体" w:hAnsi="宋体"/>
          <w:sz w:val="24"/>
          <w:szCs w:val="24"/>
          <w:highlight w:val="none"/>
        </w:rPr>
        <w:t>任何试图影响或干扰</w:t>
      </w:r>
      <w:r>
        <w:rPr>
          <w:rFonts w:hint="eastAsia" w:ascii="宋体" w:hAnsi="宋体"/>
          <w:sz w:val="24"/>
          <w:szCs w:val="24"/>
          <w:highlight w:val="none"/>
          <w:lang w:eastAsia="zh-CN"/>
        </w:rPr>
        <w:t>招标人</w:t>
      </w:r>
      <w:r>
        <w:rPr>
          <w:rFonts w:hint="eastAsia" w:ascii="宋体" w:hAnsi="宋体"/>
          <w:sz w:val="24"/>
          <w:szCs w:val="24"/>
          <w:highlight w:val="none"/>
        </w:rPr>
        <w:t>和评审小组的评审活动或授予合同的</w:t>
      </w:r>
      <w:r>
        <w:rPr>
          <w:rFonts w:ascii="宋体" w:hAnsi="宋体" w:cs="宋体"/>
          <w:sz w:val="24"/>
          <w:szCs w:val="24"/>
          <w:highlight w:val="none"/>
        </w:rPr>
        <w:t>行</w:t>
      </w:r>
      <w:r>
        <w:rPr>
          <w:rFonts w:hint="eastAsia" w:ascii="宋体" w:hAnsi="宋体"/>
          <w:sz w:val="24"/>
          <w:szCs w:val="24"/>
          <w:highlight w:val="none"/>
        </w:rPr>
        <w:t>动，都可能导致其投标被拒绝。</w:t>
      </w:r>
    </w:p>
    <w:p>
      <w:pPr>
        <w:pStyle w:val="4"/>
        <w:keepNext w:val="0"/>
        <w:keepLines w:val="0"/>
        <w:pageBreakBefore w:val="0"/>
        <w:widowControl w:val="0"/>
        <w:numPr>
          <w:ilvl w:val="0"/>
          <w:numId w:val="0"/>
        </w:numPr>
        <w:tabs>
          <w:tab w:val="left" w:pos="709"/>
          <w:tab w:val="left" w:pos="1000"/>
        </w:tabs>
        <w:kinsoku/>
        <w:wordWrap/>
        <w:overflowPunct/>
        <w:topLinePunct w:val="0"/>
        <w:autoSpaceDE/>
        <w:autoSpaceDN/>
        <w:bidi w:val="0"/>
        <w:adjustRightInd w:val="0"/>
        <w:snapToGrid/>
        <w:spacing w:line="360" w:lineRule="auto"/>
        <w:ind w:leftChars="200" w:firstLine="480" w:firstLineChars="200"/>
        <w:textAlignment w:val="baseline"/>
        <w:rPr>
          <w:rFonts w:hint="eastAsia" w:ascii="宋体" w:hAnsi="宋体"/>
          <w:sz w:val="24"/>
          <w:szCs w:val="24"/>
          <w:highlight w:val="none"/>
          <w:lang w:val="en-US" w:eastAsia="zh-CN"/>
        </w:rPr>
      </w:pPr>
      <w:r>
        <w:rPr>
          <w:rFonts w:hint="eastAsia" w:ascii="宋体" w:hAnsi="宋体"/>
          <w:sz w:val="24"/>
          <w:szCs w:val="24"/>
          <w:highlight w:val="none"/>
          <w:lang w:val="en-US" w:eastAsia="zh-CN"/>
        </w:rPr>
        <w:t>20.2成交人确定后，招标人不对未成交人就评审过程以及未能成交的原因做出任何解释。未成交人不得向评审小组成人员或其他有关人员索问评审过程的情况和材料。</w:t>
      </w:r>
    </w:p>
    <w:p>
      <w:pPr>
        <w:pStyle w:val="4"/>
        <w:numPr>
          <w:ilvl w:val="0"/>
          <w:numId w:val="0"/>
        </w:numPr>
        <w:tabs>
          <w:tab w:val="left" w:pos="1000"/>
        </w:tabs>
        <w:adjustRightInd w:val="0"/>
        <w:snapToGrid w:val="0"/>
        <w:spacing w:line="500" w:lineRule="exact"/>
        <w:ind w:leftChars="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21.</w:t>
      </w:r>
      <w:r>
        <w:rPr>
          <w:rFonts w:hint="eastAsia" w:ascii="黑体" w:hAnsi="黑体" w:eastAsia="黑体"/>
          <w:sz w:val="24"/>
          <w:szCs w:val="24"/>
          <w:highlight w:val="none"/>
        </w:rPr>
        <w:t>评审报告</w:t>
      </w:r>
    </w:p>
    <w:p>
      <w:pPr>
        <w:pStyle w:val="4"/>
        <w:keepNext w:val="0"/>
        <w:keepLines w:val="0"/>
        <w:pageBreakBefore w:val="0"/>
        <w:widowControl w:val="0"/>
        <w:numPr>
          <w:ilvl w:val="0"/>
          <w:numId w:val="0"/>
        </w:numPr>
        <w:tabs>
          <w:tab w:val="left" w:pos="709"/>
          <w:tab w:val="left" w:pos="1000"/>
        </w:tabs>
        <w:kinsoku/>
        <w:wordWrap/>
        <w:overflowPunct/>
        <w:topLinePunct w:val="0"/>
        <w:autoSpaceDE/>
        <w:autoSpaceDN/>
        <w:bidi w:val="0"/>
        <w:adjustRightInd w:val="0"/>
        <w:snapToGrid/>
        <w:spacing w:line="360" w:lineRule="auto"/>
        <w:ind w:leftChars="200" w:firstLine="480" w:firstLineChars="200"/>
        <w:textAlignment w:val="baseline"/>
        <w:rPr>
          <w:rFonts w:hint="eastAsia" w:ascii="宋体" w:hAnsi="宋体"/>
          <w:sz w:val="24"/>
          <w:szCs w:val="24"/>
          <w:highlight w:val="none"/>
          <w:lang w:val="en-US" w:eastAsia="zh-CN"/>
        </w:rPr>
      </w:pPr>
      <w:r>
        <w:rPr>
          <w:rFonts w:hint="eastAsia" w:ascii="宋体" w:hAnsi="宋体"/>
          <w:sz w:val="24"/>
          <w:szCs w:val="24"/>
          <w:highlight w:val="none"/>
          <w:lang w:val="en-US" w:eastAsia="zh-CN"/>
        </w:rPr>
        <w:t>21.1评审小组完成评审后，向招标人提交书面评审报告，评审报告应由评审小组全体成员签字。对评审结论持有异议的评审小组成员可以书面方式阐述其不同意见和理由。评审小组成员拒绝在评审报告上签字且不陈述其不同意见和理由的，视为同意评审结论。</w:t>
      </w:r>
    </w:p>
    <w:p>
      <w:pPr>
        <w:pStyle w:val="4"/>
        <w:numPr>
          <w:ilvl w:val="0"/>
          <w:numId w:val="0"/>
        </w:numPr>
        <w:tabs>
          <w:tab w:val="left" w:pos="1000"/>
        </w:tabs>
        <w:adjustRightInd w:val="0"/>
        <w:snapToGrid w:val="0"/>
        <w:spacing w:line="500" w:lineRule="exact"/>
        <w:ind w:leftChars="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22.</w:t>
      </w:r>
      <w:r>
        <w:rPr>
          <w:rFonts w:hint="eastAsia" w:ascii="黑体" w:hAnsi="黑体" w:eastAsia="黑体"/>
          <w:sz w:val="24"/>
          <w:szCs w:val="24"/>
          <w:highlight w:val="none"/>
        </w:rPr>
        <w:t>确定成交人</w:t>
      </w:r>
    </w:p>
    <w:p>
      <w:pPr>
        <w:pStyle w:val="4"/>
        <w:keepNext w:val="0"/>
        <w:keepLines w:val="0"/>
        <w:pageBreakBefore w:val="0"/>
        <w:widowControl w:val="0"/>
        <w:numPr>
          <w:ilvl w:val="0"/>
          <w:numId w:val="0"/>
        </w:numPr>
        <w:tabs>
          <w:tab w:val="left" w:pos="709"/>
          <w:tab w:val="left" w:pos="1000"/>
        </w:tabs>
        <w:kinsoku/>
        <w:wordWrap/>
        <w:overflowPunct/>
        <w:topLinePunct w:val="0"/>
        <w:autoSpaceDE/>
        <w:autoSpaceDN/>
        <w:bidi w:val="0"/>
        <w:adjustRightInd w:val="0"/>
        <w:snapToGrid/>
        <w:spacing w:line="360" w:lineRule="auto"/>
        <w:ind w:leftChars="200" w:firstLine="480" w:firstLineChars="200"/>
        <w:textAlignment w:val="baseline"/>
        <w:rPr>
          <w:rFonts w:hint="eastAsia" w:ascii="宋体" w:hAnsi="宋体"/>
          <w:sz w:val="24"/>
          <w:szCs w:val="24"/>
          <w:highlight w:val="none"/>
          <w:lang w:val="en-US" w:eastAsia="zh-CN"/>
        </w:rPr>
      </w:pPr>
      <w:r>
        <w:rPr>
          <w:rFonts w:hint="eastAsia" w:ascii="宋体" w:hAnsi="宋体"/>
          <w:sz w:val="24"/>
          <w:szCs w:val="24"/>
          <w:highlight w:val="none"/>
          <w:lang w:val="en-US" w:eastAsia="zh-CN"/>
        </w:rPr>
        <w:t>22.1除投标人须知前附表规定评审小组直接确定成交人外，招标人依据评审小组推荐的成交候选人确定成交人，评审小组推荐成交候选人的人数为1-3人。</w:t>
      </w:r>
    </w:p>
    <w:p>
      <w:pPr>
        <w:pStyle w:val="4"/>
        <w:numPr>
          <w:ilvl w:val="0"/>
          <w:numId w:val="0"/>
        </w:numPr>
        <w:tabs>
          <w:tab w:val="left" w:pos="709"/>
          <w:tab w:val="left" w:pos="1000"/>
        </w:tabs>
        <w:adjustRightInd w:val="0"/>
        <w:spacing w:line="500" w:lineRule="exact"/>
        <w:ind w:leftChars="200" w:firstLine="480" w:firstLineChars="200"/>
        <w:textAlignment w:val="baseline"/>
        <w:rPr>
          <w:rFonts w:hint="eastAsia" w:ascii="宋体" w:hAnsi="宋体"/>
          <w:sz w:val="24"/>
          <w:szCs w:val="24"/>
          <w:highlight w:val="none"/>
          <w:lang w:val="en-US" w:eastAsia="zh-CN"/>
        </w:rPr>
      </w:pPr>
      <w:r>
        <w:rPr>
          <w:rFonts w:hint="eastAsia" w:ascii="宋体" w:hAnsi="宋体"/>
          <w:sz w:val="24"/>
          <w:szCs w:val="24"/>
          <w:highlight w:val="none"/>
          <w:lang w:val="en-US" w:eastAsia="zh-CN"/>
        </w:rPr>
        <w:t>22.2招标人应当接受评审小组推荐的成交候选人，不得在评审小组推荐的成交候选人之外确定成交人。</w:t>
      </w:r>
    </w:p>
    <w:p>
      <w:pPr>
        <w:pStyle w:val="4"/>
        <w:keepNext w:val="0"/>
        <w:keepLines w:val="0"/>
        <w:pageBreakBefore w:val="0"/>
        <w:widowControl w:val="0"/>
        <w:numPr>
          <w:ilvl w:val="0"/>
          <w:numId w:val="0"/>
        </w:numPr>
        <w:tabs>
          <w:tab w:val="left" w:pos="709"/>
          <w:tab w:val="left" w:pos="1000"/>
        </w:tabs>
        <w:kinsoku/>
        <w:wordWrap/>
        <w:overflowPunct/>
        <w:topLinePunct w:val="0"/>
        <w:autoSpaceDE/>
        <w:autoSpaceDN/>
        <w:bidi w:val="0"/>
        <w:adjustRightInd w:val="0"/>
        <w:snapToGrid/>
        <w:spacing w:line="360" w:lineRule="auto"/>
        <w:ind w:leftChars="200" w:firstLine="480" w:firstLineChars="200"/>
        <w:textAlignment w:val="baseline"/>
        <w:rPr>
          <w:rFonts w:hint="eastAsia" w:ascii="宋体" w:hAnsi="宋体"/>
          <w:sz w:val="24"/>
          <w:szCs w:val="24"/>
          <w:highlight w:val="none"/>
          <w:lang w:val="en-US" w:eastAsia="zh-CN"/>
        </w:rPr>
      </w:pPr>
      <w:r>
        <w:rPr>
          <w:rFonts w:hint="eastAsia" w:ascii="宋体" w:hAnsi="宋体"/>
          <w:sz w:val="24"/>
          <w:szCs w:val="24"/>
          <w:highlight w:val="none"/>
          <w:lang w:val="en-US" w:eastAsia="zh-CN"/>
        </w:rPr>
        <w:t>22.3招标人根据评审小组提出的书面报告和推荐的有排序的成交候选人情况，确定排名第一的成交候选人为成交人。</w:t>
      </w:r>
    </w:p>
    <w:p>
      <w:pPr>
        <w:pStyle w:val="4"/>
        <w:keepNext w:val="0"/>
        <w:keepLines w:val="0"/>
        <w:pageBreakBefore w:val="0"/>
        <w:widowControl w:val="0"/>
        <w:numPr>
          <w:ilvl w:val="0"/>
          <w:numId w:val="0"/>
        </w:numPr>
        <w:tabs>
          <w:tab w:val="left" w:pos="709"/>
          <w:tab w:val="left" w:pos="1000"/>
        </w:tabs>
        <w:kinsoku/>
        <w:wordWrap/>
        <w:overflowPunct/>
        <w:topLinePunct w:val="0"/>
        <w:autoSpaceDE/>
        <w:autoSpaceDN/>
        <w:bidi w:val="0"/>
        <w:adjustRightInd w:val="0"/>
        <w:snapToGrid/>
        <w:spacing w:line="360" w:lineRule="auto"/>
        <w:ind w:leftChars="200" w:firstLine="480" w:firstLineChars="200"/>
        <w:textAlignment w:val="baseline"/>
        <w:rPr>
          <w:rFonts w:hint="eastAsia" w:ascii="宋体" w:hAnsi="宋体"/>
          <w:sz w:val="24"/>
          <w:szCs w:val="24"/>
          <w:highlight w:val="none"/>
          <w:lang w:val="en-US" w:eastAsia="zh-CN"/>
        </w:rPr>
      </w:pPr>
      <w:r>
        <w:rPr>
          <w:rFonts w:hint="eastAsia" w:ascii="宋体" w:hAnsi="宋体"/>
          <w:sz w:val="24"/>
          <w:szCs w:val="24"/>
          <w:highlight w:val="none"/>
          <w:lang w:val="en-US" w:eastAsia="zh-CN"/>
        </w:rPr>
        <w:t>22.4排名第一的成交候选人放弃成交、因不可抗力提出不能履行合同，或者被查实存在影响成交结果的违法行为等情形，不符合成交条件的，招标人可以按照评审小组提出的成交候选人名单排序依次确定其他成交候选人为成交人。依次确定其他成交候选人与招标人预期差距较大，或者对招标人明显不利的，招标人可以重新组织竞争性谈判。</w:t>
      </w:r>
    </w:p>
    <w:p>
      <w:pPr>
        <w:pStyle w:val="4"/>
        <w:numPr>
          <w:ilvl w:val="1"/>
          <w:numId w:val="2"/>
        </w:numPr>
        <w:adjustRightInd w:val="0"/>
        <w:spacing w:before="240" w:after="240" w:line="500" w:lineRule="exact"/>
        <w:ind w:left="0" w:firstLine="0"/>
        <w:jc w:val="center"/>
        <w:textAlignment w:val="baseline"/>
        <w:outlineLvl w:val="2"/>
        <w:rPr>
          <w:rFonts w:ascii="黑体" w:hAnsi="黑体" w:eastAsia="黑体"/>
          <w:sz w:val="28"/>
          <w:szCs w:val="28"/>
          <w:highlight w:val="none"/>
        </w:rPr>
      </w:pPr>
      <w:r>
        <w:rPr>
          <w:rFonts w:hint="eastAsia" w:ascii="黑体" w:hAnsi="黑体" w:eastAsia="黑体"/>
          <w:sz w:val="28"/>
          <w:szCs w:val="28"/>
          <w:highlight w:val="none"/>
        </w:rPr>
        <w:t>授予合同</w:t>
      </w:r>
    </w:p>
    <w:p>
      <w:pPr>
        <w:pStyle w:val="4"/>
        <w:numPr>
          <w:ilvl w:val="0"/>
          <w:numId w:val="0"/>
        </w:numPr>
        <w:tabs>
          <w:tab w:val="left" w:pos="1000"/>
        </w:tabs>
        <w:adjustRightInd w:val="0"/>
        <w:snapToGrid w:val="0"/>
        <w:spacing w:line="500" w:lineRule="exact"/>
        <w:ind w:leftChars="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23.</w:t>
      </w:r>
      <w:r>
        <w:rPr>
          <w:rFonts w:hint="eastAsia" w:ascii="黑体" w:hAnsi="黑体" w:eastAsia="黑体"/>
          <w:sz w:val="24"/>
          <w:szCs w:val="24"/>
          <w:highlight w:val="none"/>
        </w:rPr>
        <w:t>成交通知</w:t>
      </w:r>
    </w:p>
    <w:p>
      <w:pPr>
        <w:pStyle w:val="4"/>
        <w:tabs>
          <w:tab w:val="left" w:pos="1000"/>
        </w:tabs>
        <w:adjustRightInd w:val="0"/>
        <w:spacing w:line="500" w:lineRule="exact"/>
        <w:ind w:left="709" w:firstLine="0"/>
        <w:textAlignment w:val="baseline"/>
        <w:rPr>
          <w:rFonts w:hint="eastAsia" w:ascii="宋体" w:hAnsi="宋体"/>
          <w:sz w:val="24"/>
          <w:szCs w:val="24"/>
          <w:highlight w:val="none"/>
        </w:rPr>
      </w:pPr>
      <w:r>
        <w:rPr>
          <w:rFonts w:hint="eastAsia" w:ascii="宋体" w:hAnsi="宋体"/>
          <w:sz w:val="24"/>
          <w:szCs w:val="24"/>
          <w:highlight w:val="none"/>
        </w:rPr>
        <w:t>23.1</w:t>
      </w:r>
      <w:r>
        <w:rPr>
          <w:rFonts w:hint="eastAsia" w:ascii="宋体" w:hAnsi="宋体"/>
          <w:sz w:val="24"/>
          <w:szCs w:val="24"/>
          <w:highlight w:val="none"/>
          <w:lang w:eastAsia="zh-CN"/>
        </w:rPr>
        <w:t>招标人</w:t>
      </w:r>
      <w:r>
        <w:rPr>
          <w:rFonts w:hint="eastAsia" w:ascii="宋体" w:hAnsi="宋体"/>
          <w:sz w:val="24"/>
          <w:szCs w:val="24"/>
          <w:highlight w:val="none"/>
        </w:rPr>
        <w:t>自确定成交人之日起，将发布成交公示，公示期为3个工作日。</w:t>
      </w:r>
    </w:p>
    <w:p>
      <w:pPr>
        <w:pStyle w:val="4"/>
        <w:tabs>
          <w:tab w:val="left" w:pos="1000"/>
        </w:tabs>
        <w:adjustRightInd w:val="0"/>
        <w:snapToGrid w:val="0"/>
        <w:spacing w:line="500" w:lineRule="exact"/>
        <w:ind w:firstLine="720" w:firstLineChars="300"/>
        <w:jc w:val="left"/>
        <w:textAlignment w:val="baseline"/>
        <w:outlineLvl w:val="9"/>
        <w:rPr>
          <w:rFonts w:hint="eastAsia" w:ascii="黑体" w:hAnsi="黑体" w:eastAsia="黑体"/>
          <w:sz w:val="24"/>
          <w:szCs w:val="24"/>
          <w:highlight w:val="none"/>
        </w:rPr>
      </w:pPr>
      <w:r>
        <w:rPr>
          <w:rFonts w:hint="eastAsia" w:ascii="宋体" w:hAnsi="宋体"/>
          <w:sz w:val="24"/>
          <w:szCs w:val="24"/>
          <w:highlight w:val="none"/>
        </w:rPr>
        <w:t>23.2成交公示期满后，无</w:t>
      </w:r>
      <w:r>
        <w:rPr>
          <w:rFonts w:hint="eastAsia" w:ascii="宋体" w:hAnsi="宋体"/>
          <w:sz w:val="24"/>
          <w:szCs w:val="24"/>
          <w:highlight w:val="none"/>
          <w:lang w:eastAsia="zh-CN"/>
        </w:rPr>
        <w:t>投标人</w:t>
      </w:r>
      <w:r>
        <w:rPr>
          <w:rFonts w:hint="eastAsia" w:ascii="宋体" w:hAnsi="宋体"/>
          <w:sz w:val="24"/>
          <w:szCs w:val="24"/>
          <w:highlight w:val="none"/>
        </w:rPr>
        <w:t>或其他利害关系人投诉，</w:t>
      </w:r>
      <w:r>
        <w:rPr>
          <w:rFonts w:hint="eastAsia" w:ascii="宋体" w:hAnsi="宋体"/>
          <w:sz w:val="24"/>
          <w:szCs w:val="24"/>
          <w:highlight w:val="none"/>
          <w:lang w:eastAsia="zh-CN"/>
        </w:rPr>
        <w:t>招标人</w:t>
      </w:r>
      <w:r>
        <w:rPr>
          <w:rFonts w:hint="eastAsia" w:ascii="宋体" w:hAnsi="宋体"/>
          <w:sz w:val="24"/>
          <w:szCs w:val="24"/>
          <w:highlight w:val="none"/>
        </w:rPr>
        <w:t>将以书面形式向成交人发出成交通知书，同</w:t>
      </w:r>
      <w:r>
        <w:rPr>
          <w:rFonts w:hint="eastAsia"/>
          <w:sz w:val="24"/>
          <w:szCs w:val="24"/>
          <w:highlight w:val="none"/>
        </w:rPr>
        <w:t>时将成交结果通知未成交的</w:t>
      </w:r>
      <w:r>
        <w:rPr>
          <w:rFonts w:hint="eastAsia"/>
          <w:sz w:val="24"/>
          <w:szCs w:val="24"/>
          <w:highlight w:val="none"/>
          <w:lang w:eastAsia="zh-CN"/>
        </w:rPr>
        <w:t>投标人</w:t>
      </w:r>
      <w:r>
        <w:rPr>
          <w:rFonts w:hint="eastAsia"/>
          <w:sz w:val="24"/>
          <w:szCs w:val="24"/>
          <w:highlight w:val="none"/>
        </w:rPr>
        <w:t>。</w:t>
      </w:r>
    </w:p>
    <w:p>
      <w:pPr>
        <w:pStyle w:val="4"/>
        <w:numPr>
          <w:ilvl w:val="0"/>
          <w:numId w:val="0"/>
        </w:numPr>
        <w:tabs>
          <w:tab w:val="left" w:pos="1000"/>
        </w:tabs>
        <w:adjustRightInd w:val="0"/>
        <w:snapToGrid w:val="0"/>
        <w:spacing w:line="500" w:lineRule="exact"/>
        <w:ind w:leftChars="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lang w:val="en-US" w:eastAsia="zh-CN"/>
        </w:rPr>
        <w:t>24.</w:t>
      </w:r>
      <w:r>
        <w:rPr>
          <w:rFonts w:hint="eastAsia" w:ascii="黑体" w:hAnsi="黑体" w:eastAsia="黑体"/>
          <w:sz w:val="24"/>
          <w:szCs w:val="24"/>
          <w:highlight w:val="none"/>
        </w:rPr>
        <w:t>合同的签订</w:t>
      </w:r>
    </w:p>
    <w:p>
      <w:pPr>
        <w:pStyle w:val="4"/>
        <w:tabs>
          <w:tab w:val="left" w:pos="1000"/>
        </w:tabs>
        <w:adjustRightInd w:val="0"/>
        <w:snapToGrid w:val="0"/>
        <w:spacing w:line="500" w:lineRule="exact"/>
        <w:ind w:firstLine="720" w:firstLineChars="300"/>
        <w:jc w:val="left"/>
        <w:textAlignment w:val="baseline"/>
        <w:outlineLvl w:val="9"/>
        <w:rPr>
          <w:rFonts w:hint="eastAsia" w:ascii="宋体" w:hAnsi="宋体"/>
          <w:sz w:val="24"/>
          <w:szCs w:val="24"/>
          <w:highlight w:val="none"/>
        </w:rPr>
      </w:pPr>
      <w:r>
        <w:rPr>
          <w:rFonts w:hint="eastAsia" w:ascii="宋体" w:hAnsi="宋体"/>
          <w:sz w:val="24"/>
          <w:szCs w:val="24"/>
          <w:highlight w:val="none"/>
          <w:lang w:val="en-US" w:eastAsia="zh-CN"/>
        </w:rPr>
        <w:t>24.1</w:t>
      </w:r>
      <w:r>
        <w:rPr>
          <w:rFonts w:hint="eastAsia" w:ascii="宋体" w:hAnsi="宋体"/>
          <w:sz w:val="24"/>
          <w:szCs w:val="24"/>
          <w:highlight w:val="none"/>
          <w:lang w:eastAsia="zh-CN"/>
        </w:rPr>
        <w:t>招标人</w:t>
      </w:r>
      <w:r>
        <w:rPr>
          <w:rFonts w:hint="eastAsia" w:ascii="宋体" w:hAnsi="宋体"/>
          <w:sz w:val="24"/>
          <w:szCs w:val="24"/>
          <w:highlight w:val="none"/>
        </w:rPr>
        <w:t>和成交人应当自成交通知书发出之日起3天内，根据竞争性谈判文件和成交人的投标文件订立书面合同。成交人无正当理由拒签合同的，</w:t>
      </w:r>
      <w:r>
        <w:rPr>
          <w:rFonts w:hint="eastAsia" w:ascii="宋体" w:hAnsi="宋体"/>
          <w:sz w:val="24"/>
          <w:szCs w:val="24"/>
          <w:highlight w:val="none"/>
          <w:lang w:eastAsia="zh-CN"/>
        </w:rPr>
        <w:t>招标人</w:t>
      </w:r>
      <w:r>
        <w:rPr>
          <w:rFonts w:hint="eastAsia" w:ascii="宋体" w:hAnsi="宋体"/>
          <w:sz w:val="24"/>
          <w:szCs w:val="24"/>
          <w:highlight w:val="none"/>
        </w:rPr>
        <w:t>取消其成交资格，其投标保证金不予退还；给</w:t>
      </w:r>
      <w:r>
        <w:rPr>
          <w:rFonts w:hint="eastAsia" w:ascii="宋体" w:hAnsi="宋体"/>
          <w:sz w:val="24"/>
          <w:szCs w:val="24"/>
          <w:highlight w:val="none"/>
          <w:lang w:eastAsia="zh-CN"/>
        </w:rPr>
        <w:t>招标人</w:t>
      </w:r>
      <w:r>
        <w:rPr>
          <w:rFonts w:hint="eastAsia" w:ascii="宋体" w:hAnsi="宋体"/>
          <w:sz w:val="24"/>
          <w:szCs w:val="24"/>
          <w:highlight w:val="none"/>
        </w:rPr>
        <w:t>造成的损失超过投标保证金数额的，成交人还应当对超过部分予以赔偿。</w:t>
      </w:r>
    </w:p>
    <w:p>
      <w:pPr>
        <w:pStyle w:val="4"/>
        <w:tabs>
          <w:tab w:val="left" w:pos="1000"/>
        </w:tabs>
        <w:adjustRightInd w:val="0"/>
        <w:snapToGrid w:val="0"/>
        <w:spacing w:line="500" w:lineRule="exact"/>
        <w:ind w:firstLine="0"/>
        <w:jc w:val="left"/>
        <w:textAlignment w:val="baseline"/>
        <w:outlineLvl w:val="3"/>
        <w:rPr>
          <w:rFonts w:ascii="黑体" w:hAnsi="黑体" w:eastAsia="黑体"/>
          <w:sz w:val="24"/>
          <w:szCs w:val="24"/>
          <w:highlight w:val="none"/>
        </w:rPr>
      </w:pPr>
      <w:r>
        <w:rPr>
          <w:rFonts w:hint="eastAsia" w:ascii="黑体" w:hAnsi="黑体" w:eastAsia="黑体"/>
          <w:sz w:val="24"/>
          <w:szCs w:val="24"/>
          <w:highlight w:val="none"/>
        </w:rPr>
        <w:t>25.取消成交资格条件</w:t>
      </w:r>
    </w:p>
    <w:p>
      <w:pPr>
        <w:pStyle w:val="4"/>
        <w:tabs>
          <w:tab w:val="left" w:pos="1000"/>
        </w:tabs>
        <w:adjustRightInd w:val="0"/>
        <w:spacing w:line="500" w:lineRule="exact"/>
        <w:ind w:left="420" w:leftChars="200" w:firstLine="0"/>
        <w:textAlignment w:val="baseline"/>
        <w:rPr>
          <w:rFonts w:ascii="宋体" w:hAnsi="宋体"/>
          <w:sz w:val="24"/>
          <w:szCs w:val="24"/>
          <w:highlight w:val="none"/>
        </w:rPr>
      </w:pPr>
      <w:r>
        <w:rPr>
          <w:rFonts w:hint="eastAsia" w:ascii="宋体" w:hAnsi="宋体"/>
          <w:sz w:val="24"/>
          <w:szCs w:val="24"/>
          <w:highlight w:val="none"/>
        </w:rPr>
        <w:t>25.1</w:t>
      </w:r>
      <w:r>
        <w:rPr>
          <w:rFonts w:hint="eastAsia" w:ascii="宋体" w:hAnsi="宋体"/>
          <w:sz w:val="24"/>
          <w:szCs w:val="24"/>
          <w:highlight w:val="none"/>
          <w:lang w:eastAsia="zh-CN"/>
        </w:rPr>
        <w:t>投标人</w:t>
      </w:r>
      <w:r>
        <w:rPr>
          <w:rFonts w:hint="eastAsia" w:ascii="宋体" w:hAnsi="宋体"/>
          <w:sz w:val="24"/>
          <w:szCs w:val="24"/>
          <w:highlight w:val="none"/>
        </w:rPr>
        <w:t>如发生以下情况之一的将被取消成交资格：</w:t>
      </w:r>
    </w:p>
    <w:p>
      <w:pPr>
        <w:pStyle w:val="4"/>
        <w:tabs>
          <w:tab w:val="left" w:pos="1000"/>
        </w:tabs>
        <w:adjustRightInd w:val="0"/>
        <w:spacing w:line="500" w:lineRule="exact"/>
        <w:ind w:left="420" w:leftChars="200" w:firstLine="0"/>
        <w:textAlignment w:val="baseline"/>
        <w:rPr>
          <w:rFonts w:ascii="宋体" w:hAnsi="宋体"/>
          <w:sz w:val="24"/>
          <w:szCs w:val="24"/>
          <w:highlight w:val="none"/>
        </w:rPr>
      </w:pPr>
      <w:r>
        <w:rPr>
          <w:rFonts w:hint="eastAsia" w:ascii="宋体" w:hAnsi="宋体"/>
          <w:sz w:val="24"/>
          <w:szCs w:val="24"/>
          <w:highlight w:val="none"/>
        </w:rPr>
        <w:t>25.2成交人在与</w:t>
      </w:r>
      <w:r>
        <w:rPr>
          <w:rFonts w:hint="eastAsia" w:ascii="宋体" w:hAnsi="宋体"/>
          <w:sz w:val="24"/>
          <w:szCs w:val="24"/>
          <w:highlight w:val="none"/>
          <w:lang w:eastAsia="zh-CN"/>
        </w:rPr>
        <w:t>招标人</w:t>
      </w:r>
      <w:r>
        <w:rPr>
          <w:rFonts w:hint="eastAsia" w:ascii="宋体" w:hAnsi="宋体"/>
          <w:sz w:val="24"/>
          <w:szCs w:val="24"/>
          <w:highlight w:val="none"/>
        </w:rPr>
        <w:t>签订合同时另行加入不合理条件；</w:t>
      </w:r>
    </w:p>
    <w:p>
      <w:pPr>
        <w:pStyle w:val="4"/>
        <w:tabs>
          <w:tab w:val="left" w:pos="1000"/>
        </w:tabs>
        <w:adjustRightInd w:val="0"/>
        <w:spacing w:line="500" w:lineRule="exact"/>
        <w:ind w:left="420" w:leftChars="200" w:firstLine="0"/>
        <w:textAlignment w:val="baseline"/>
        <w:rPr>
          <w:rFonts w:ascii="宋体" w:hAnsi="宋体"/>
          <w:sz w:val="24"/>
          <w:szCs w:val="24"/>
          <w:highlight w:val="none"/>
        </w:rPr>
      </w:pPr>
      <w:r>
        <w:rPr>
          <w:rFonts w:hint="eastAsia" w:ascii="宋体" w:hAnsi="宋体"/>
          <w:sz w:val="24"/>
          <w:szCs w:val="24"/>
          <w:highlight w:val="none"/>
        </w:rPr>
        <w:t>25.3成交人不履行投标文件所作的承诺；</w:t>
      </w:r>
    </w:p>
    <w:p>
      <w:pPr>
        <w:pStyle w:val="4"/>
        <w:tabs>
          <w:tab w:val="left" w:pos="1000"/>
        </w:tabs>
        <w:adjustRightInd w:val="0"/>
        <w:spacing w:line="500" w:lineRule="exact"/>
        <w:ind w:left="420" w:leftChars="200" w:firstLine="0"/>
        <w:textAlignment w:val="baseline"/>
        <w:rPr>
          <w:rFonts w:hint="eastAsia" w:ascii="宋体" w:hAnsi="宋体"/>
          <w:sz w:val="24"/>
          <w:szCs w:val="24"/>
          <w:highlight w:val="none"/>
        </w:rPr>
      </w:pPr>
      <w:r>
        <w:rPr>
          <w:rFonts w:hint="eastAsia" w:ascii="宋体" w:hAnsi="宋体"/>
          <w:sz w:val="24"/>
          <w:szCs w:val="24"/>
          <w:highlight w:val="none"/>
          <w:lang w:val="en-US" w:eastAsia="zh-CN"/>
        </w:rPr>
        <w:t>25.4若发生成交人被取消成交资格的，则由招标人依照评审小组推荐的成交候选人排序依次递补确定成交人</w:t>
      </w:r>
      <w:r>
        <w:rPr>
          <w:rFonts w:hint="eastAsia" w:ascii="宋体" w:hAnsi="宋体"/>
          <w:sz w:val="24"/>
          <w:szCs w:val="24"/>
          <w:highlight w:val="none"/>
        </w:rPr>
        <w:t>。</w:t>
      </w:r>
    </w:p>
    <w:p>
      <w:pPr>
        <w:pStyle w:val="4"/>
        <w:tabs>
          <w:tab w:val="left" w:pos="1000"/>
        </w:tabs>
        <w:adjustRightInd w:val="0"/>
        <w:spacing w:line="500" w:lineRule="exact"/>
        <w:ind w:left="420" w:leftChars="200" w:firstLine="0"/>
        <w:textAlignment w:val="baseline"/>
        <w:rPr>
          <w:rFonts w:hint="eastAsia" w:ascii="宋体" w:hAnsi="宋体"/>
          <w:sz w:val="24"/>
          <w:szCs w:val="24"/>
          <w:highlight w:val="none"/>
        </w:rPr>
      </w:pPr>
      <w:r>
        <w:rPr>
          <w:rFonts w:hint="eastAsia" w:ascii="宋体" w:hAnsi="宋体"/>
          <w:sz w:val="24"/>
          <w:szCs w:val="24"/>
          <w:highlight w:val="none"/>
        </w:rPr>
        <w:t>25.5若成交人不接受委托的或不按照分包合同约定提供服务的，</w:t>
      </w:r>
      <w:r>
        <w:rPr>
          <w:rFonts w:hint="eastAsia" w:ascii="宋体" w:hAnsi="宋体"/>
          <w:sz w:val="24"/>
          <w:szCs w:val="24"/>
          <w:highlight w:val="none"/>
          <w:lang w:eastAsia="zh-CN"/>
        </w:rPr>
        <w:t>招标人</w:t>
      </w:r>
      <w:r>
        <w:rPr>
          <w:rFonts w:hint="eastAsia" w:ascii="宋体" w:hAnsi="宋体"/>
          <w:sz w:val="24"/>
          <w:szCs w:val="24"/>
          <w:highlight w:val="none"/>
        </w:rPr>
        <w:t>将有权向有关行政主管部门报告，建议按有关规定予以处理。</w:t>
      </w:r>
    </w:p>
    <w:bookmarkEnd w:id="14"/>
    <w:p>
      <w:pPr>
        <w:pStyle w:val="4"/>
        <w:tabs>
          <w:tab w:val="left" w:pos="1000"/>
        </w:tabs>
        <w:adjustRightInd w:val="0"/>
        <w:spacing w:line="500" w:lineRule="exact"/>
        <w:ind w:left="420" w:leftChars="200" w:firstLine="0"/>
        <w:jc w:val="center"/>
        <w:textAlignment w:val="baseline"/>
        <w:rPr>
          <w:rFonts w:hint="eastAsia" w:ascii="宋体" w:hAnsi="宋体"/>
          <w:sz w:val="24"/>
          <w:szCs w:val="24"/>
          <w:highlight w:val="none"/>
        </w:rPr>
      </w:pPr>
      <w:bookmarkStart w:id="33" w:name="_Toc35860349"/>
      <w:bookmarkStart w:id="34" w:name="_Toc35084005"/>
      <w:r>
        <w:rPr>
          <w:rFonts w:ascii="宋体" w:hAnsi="宋体"/>
          <w:highlight w:val="none"/>
        </w:rPr>
        <w:br w:type="page"/>
      </w:r>
      <w:bookmarkEnd w:id="33"/>
      <w:bookmarkEnd w:id="34"/>
      <w:r>
        <w:rPr>
          <w:rFonts w:hint="eastAsia" w:ascii="宋体" w:hAnsi="宋体"/>
          <w:b/>
          <w:spacing w:val="20"/>
          <w:kern w:val="44"/>
          <w:sz w:val="32"/>
          <w:highlight w:val="none"/>
        </w:rPr>
        <w:t>第三章 投标报价</w:t>
      </w:r>
    </w:p>
    <w:p>
      <w:pPr>
        <w:pStyle w:val="15"/>
        <w:rPr>
          <w:rFonts w:hint="eastAsia"/>
          <w:highlight w:val="none"/>
        </w:rPr>
      </w:pPr>
    </w:p>
    <w:p>
      <w:pPr>
        <w:pStyle w:val="15"/>
        <w:ind w:firstLine="480" w:firstLineChars="200"/>
        <w:rPr>
          <w:rFonts w:hint="eastAsia"/>
          <w:highlight w:val="none"/>
        </w:rPr>
      </w:pPr>
      <w:r>
        <w:rPr>
          <w:rFonts w:hint="eastAsia"/>
          <w:highlight w:val="none"/>
        </w:rPr>
        <w:t>投标人结合现场实际情况和自身实力自行报价，投标人报价为综合考虑了现场施工条件，填报单价为固定单价合同，除合同另有约定外，结算时均不予调整，投标人填报的全费用单价包括完成该工作项目所需的人工费、材料费（不包含甲供材料费用）、机械费（不包含甲供机械、机具费用）、场地租用费、堆场费、相关措施费、临时工程费、设备人员进出场费、保险费、高低温补贴费、相关协调费、试验检验费、水电费、管理费、利润、税金以及合同明示或暗示的所需一切费用，包含了物价、人工上涨的风险，</w:t>
      </w:r>
      <w:r>
        <w:rPr>
          <w:rFonts w:hint="eastAsia"/>
          <w:highlight w:val="none"/>
          <w:lang w:eastAsia="zh-CN"/>
        </w:rPr>
        <w:t>投标人</w:t>
      </w:r>
      <w:r>
        <w:rPr>
          <w:rFonts w:hint="eastAsia"/>
          <w:highlight w:val="none"/>
        </w:rPr>
        <w:t>自行承担施工风险，独立核算，自负盈亏。</w:t>
      </w:r>
    </w:p>
    <w:p>
      <w:pPr>
        <w:pStyle w:val="15"/>
        <w:ind w:firstLine="0" w:firstLineChars="0"/>
        <w:rPr>
          <w:rFonts w:hint="eastAsia"/>
          <w:b/>
          <w:sz w:val="22"/>
          <w:highlight w:val="none"/>
        </w:rPr>
      </w:pPr>
      <w:r>
        <w:rPr>
          <w:rFonts w:hint="eastAsia"/>
          <w:b/>
          <w:sz w:val="22"/>
          <w:highlight w:val="none"/>
        </w:rPr>
        <w:t>注：以上报价包含增值税专用发票，报价人必须明确增值税税率</w:t>
      </w:r>
      <w:r>
        <w:rPr>
          <w:rFonts w:hint="eastAsia"/>
          <w:b/>
          <w:sz w:val="22"/>
          <w:highlight w:val="none"/>
          <w:lang w:val="en-US" w:eastAsia="zh-CN"/>
        </w:rPr>
        <w:t>9</w:t>
      </w:r>
      <w:r>
        <w:rPr>
          <w:rFonts w:hint="eastAsia"/>
          <w:b/>
          <w:sz w:val="22"/>
          <w:highlight w:val="none"/>
        </w:rPr>
        <w:t>%。</w:t>
      </w:r>
    </w:p>
    <w:p>
      <w:pPr>
        <w:pStyle w:val="2"/>
        <w:rPr>
          <w:rFonts w:ascii="宋体" w:hAnsi="宋体"/>
          <w:highlight w:val="none"/>
        </w:rPr>
      </w:pPr>
      <w:bookmarkStart w:id="35" w:name="_Toc19727"/>
      <w:r>
        <w:rPr>
          <w:rFonts w:hint="eastAsia" w:ascii="宋体" w:hAnsi="宋体"/>
          <w:highlight w:val="none"/>
        </w:rPr>
        <w:t>第四章 安全文明施工</w:t>
      </w:r>
      <w:bookmarkEnd w:id="35"/>
    </w:p>
    <w:p>
      <w:pPr>
        <w:pStyle w:val="15"/>
        <w:rPr>
          <w:rFonts w:hint="eastAsia"/>
          <w:highlight w:val="none"/>
        </w:rPr>
      </w:pPr>
      <w:r>
        <w:rPr>
          <w:rFonts w:hint="eastAsia"/>
          <w:highlight w:val="none"/>
        </w:rPr>
        <w:t>1、根据《中华人民共和国建筑法》相关规定：因乙方的责任造成的人身伤亡、设备损坏事故及其造成的经济损失,一切责任由乙方承担。</w:t>
      </w:r>
    </w:p>
    <w:p>
      <w:pPr>
        <w:pStyle w:val="15"/>
        <w:rPr>
          <w:rFonts w:hint="eastAsia" w:cs="宋体"/>
          <w:bCs/>
          <w:highlight w:val="none"/>
        </w:rPr>
      </w:pPr>
      <w:r>
        <w:rPr>
          <w:rFonts w:hint="eastAsia" w:cs="宋体"/>
          <w:bCs/>
          <w:highlight w:val="none"/>
        </w:rPr>
        <w:t>2、乙方应按规定为其施工作业人员购买工伤保险，以及设备等其他保险，保险费用由乙方承担。</w:t>
      </w:r>
    </w:p>
    <w:p>
      <w:pPr>
        <w:pStyle w:val="15"/>
        <w:rPr>
          <w:rFonts w:hint="eastAsia"/>
          <w:highlight w:val="none"/>
        </w:rPr>
      </w:pPr>
      <w:r>
        <w:rPr>
          <w:rFonts w:hint="eastAsia" w:cs="宋体"/>
          <w:bCs/>
          <w:highlight w:val="none"/>
        </w:rPr>
        <w:t>3、专项安全文明施工费，专款专用，乙方按实际投入安全费用，凭相关发票及凭证在工程进度款中进行支付。</w:t>
      </w:r>
    </w:p>
    <w:p>
      <w:pPr>
        <w:pStyle w:val="15"/>
        <w:rPr>
          <w:rFonts w:hint="eastAsia"/>
          <w:highlight w:val="none"/>
        </w:rPr>
      </w:pPr>
      <w:r>
        <w:rPr>
          <w:rFonts w:hint="eastAsia"/>
          <w:highlight w:val="none"/>
        </w:rPr>
        <w:t>4、乙方持有相关部门颁发的营业执照和资质证书：持有法定代表人身份证明书、授权委托书；有施工简历和近3年的安全施工记录。</w:t>
      </w:r>
    </w:p>
    <w:p>
      <w:pPr>
        <w:pStyle w:val="15"/>
        <w:rPr>
          <w:rFonts w:hint="eastAsia"/>
          <w:highlight w:val="none"/>
        </w:rPr>
      </w:pPr>
      <w:r>
        <w:rPr>
          <w:rFonts w:hint="eastAsia"/>
          <w:highlight w:val="none"/>
        </w:rPr>
        <w:t>5、相关负责人、工程技术人员和特种作业人员的配置及持证符合安全生产要求。应有的安全管理制度齐全。保括各工种的安全操作规程、特种作业人员的审证考核制度、各级安全生产岗位责任制和定期安全检查、安全教育等制度。</w:t>
      </w:r>
    </w:p>
    <w:p>
      <w:pPr>
        <w:pStyle w:val="15"/>
        <w:rPr>
          <w:rFonts w:hint="eastAsia"/>
          <w:highlight w:val="none"/>
        </w:rPr>
      </w:pPr>
      <w:r>
        <w:rPr>
          <w:rFonts w:hint="eastAsia"/>
          <w:highlight w:val="none"/>
        </w:rPr>
        <w:t>6、乙方施工队伍超过30人的配有专职安全员：30人以下者设有兼专职安全员。</w:t>
      </w:r>
    </w:p>
    <w:p>
      <w:pPr>
        <w:pStyle w:val="15"/>
        <w:rPr>
          <w:rFonts w:hint="eastAsia"/>
          <w:highlight w:val="none"/>
        </w:rPr>
      </w:pPr>
      <w:r>
        <w:rPr>
          <w:rFonts w:hint="eastAsia"/>
          <w:highlight w:val="none"/>
        </w:rPr>
        <w:t>7、在有危险性的电力生产区域内作业，开工前乙方必须制订施工方案，并结合工程实际制定好保证安全的“三大措施” (组织、技术、安全措施)，经监理、业主审查合格后方可实施。并要求乙方进行全面的安全技术及文明施工交底，应有完整的交底资料和交底记录，并经双方交底人员签字。</w:t>
      </w:r>
    </w:p>
    <w:p>
      <w:pPr>
        <w:pStyle w:val="15"/>
        <w:rPr>
          <w:rFonts w:hint="eastAsia"/>
          <w:highlight w:val="none"/>
        </w:rPr>
      </w:pPr>
      <w:r>
        <w:rPr>
          <w:rFonts w:hint="eastAsia"/>
          <w:highlight w:val="none"/>
        </w:rPr>
        <w:t>8、不定期检查对施工现场，对生产工作中违反有关安全生产规章制度的行为予以制止和纠正，并发出有存底联的书面整改通知书；对严整违章的行为立即勒令停止其工作。乙方必须贯彻执行国家有关安全生产的方针、政策、法令、法规，遵守国家、行业有关安全施工、文明施工的规定。遵守现场的各项规章制度。</w:t>
      </w:r>
    </w:p>
    <w:p>
      <w:pPr>
        <w:pStyle w:val="15"/>
        <w:rPr>
          <w:rFonts w:hint="eastAsia"/>
          <w:highlight w:val="none"/>
        </w:rPr>
      </w:pPr>
      <w:r>
        <w:rPr>
          <w:rFonts w:hint="eastAsia"/>
          <w:highlight w:val="none"/>
        </w:rPr>
        <w:t>9、工程开工前，乙方必须组织全体施工人员分工种进行安全教育、技能和安规考试，合格后方可进入现场施工。需调换工种、增补或调动人员者，在上岗前均必须进行安全教育和技能安规考试，并报给</w:t>
      </w:r>
      <w:r>
        <w:rPr>
          <w:rFonts w:hint="eastAsia"/>
          <w:highlight w:val="none"/>
          <w:lang w:eastAsia="zh-CN"/>
        </w:rPr>
        <w:t>招标人</w:t>
      </w:r>
      <w:r>
        <w:rPr>
          <w:rFonts w:hint="eastAsia"/>
          <w:highlight w:val="none"/>
        </w:rPr>
        <w:t>安监部门备案。特种作业人员，必须持有有效的《特种作业证》。</w:t>
      </w:r>
    </w:p>
    <w:p>
      <w:pPr>
        <w:pStyle w:val="15"/>
        <w:rPr>
          <w:rFonts w:hint="eastAsia"/>
          <w:highlight w:val="none"/>
        </w:rPr>
      </w:pPr>
      <w:r>
        <w:rPr>
          <w:rFonts w:hint="eastAsia"/>
          <w:highlight w:val="none"/>
        </w:rPr>
        <w:t>10、乙方工作人员必须无妨碍工作的病症，否则不得参与工作。凡已注册的工程施工人员不得随意更换，不得冒名顶替。</w:t>
      </w:r>
    </w:p>
    <w:p>
      <w:pPr>
        <w:pStyle w:val="15"/>
        <w:rPr>
          <w:rFonts w:hint="eastAsia"/>
          <w:highlight w:val="none"/>
        </w:rPr>
      </w:pPr>
      <w:r>
        <w:rPr>
          <w:rFonts w:hint="eastAsia"/>
          <w:highlight w:val="none"/>
        </w:rPr>
        <w:t>11、乙方进行特殊作业、危险作业的项目施工时，必须事先编制安全施工措施，填写安全施工作业书。</w:t>
      </w:r>
    </w:p>
    <w:p>
      <w:pPr>
        <w:pStyle w:val="15"/>
        <w:rPr>
          <w:rFonts w:hint="eastAsia"/>
          <w:highlight w:val="none"/>
        </w:rPr>
      </w:pPr>
      <w:r>
        <w:rPr>
          <w:rFonts w:hint="eastAsia"/>
          <w:highlight w:val="none"/>
        </w:rPr>
        <w:t xml:space="preserve">12、乙方必须按国家有关规定，为施工人员配备合格的劳动防护用品及安全用具，并保证施工工具、器械使用安全。 </w:t>
      </w:r>
    </w:p>
    <w:p>
      <w:pPr>
        <w:pStyle w:val="15"/>
        <w:rPr>
          <w:rFonts w:hint="eastAsia"/>
          <w:highlight w:val="none"/>
        </w:rPr>
      </w:pPr>
      <w:r>
        <w:rPr>
          <w:rFonts w:hint="eastAsia"/>
          <w:highlight w:val="none"/>
        </w:rPr>
        <w:t>13、开工前应对施工机械、工器具及安全防护设施进行一次检查，确保符合安全规定并不超过检验周期。 乙方施工人员应对所在的施工区域、作业环境、操作设施、设备、工器具等进行认真检查，发现隐患立即停止施工，并经落实整改后方准继续施工。在施工期间所使用的各种设备及工用具等均应符合施工要求。对施工现场脚手架每天开工前须派专人进行检查，发现隐患应及时整改。各类安全防护设施、遮栏、安全标志牌、警告牌和接地线等乙方不得擅自拆除、更改。</w:t>
      </w:r>
    </w:p>
    <w:p>
      <w:pPr>
        <w:pStyle w:val="15"/>
        <w:rPr>
          <w:rFonts w:hint="eastAsia"/>
          <w:highlight w:val="none"/>
        </w:rPr>
      </w:pPr>
      <w:r>
        <w:rPr>
          <w:rFonts w:hint="eastAsia"/>
          <w:highlight w:val="none"/>
        </w:rPr>
        <w:t>14、应按《中华人民共和国劳动法》等法律、法规、规定用工，严禁使用未成年工和有职业禁忌的人员进行施工作业。</w:t>
      </w:r>
    </w:p>
    <w:p>
      <w:pPr>
        <w:pStyle w:val="15"/>
        <w:rPr>
          <w:rFonts w:hint="eastAsia"/>
          <w:highlight w:val="none"/>
        </w:rPr>
      </w:pPr>
      <w:r>
        <w:rPr>
          <w:rFonts w:hint="eastAsia"/>
          <w:highlight w:val="none"/>
        </w:rPr>
        <w:t>15、乙方应对工作地段采取的安全技术措施、工作班人员状态以及施工中的安全责任负责；如因乙方采取的安全措施不当、违反有关安全规程、规定及本协议所列安全事项而造成的一切事故或对第三方造成损失的，均由乙方承担所造成的经济损失及法律责任。</w:t>
      </w:r>
    </w:p>
    <w:p>
      <w:pPr>
        <w:pStyle w:val="15"/>
        <w:rPr>
          <w:rFonts w:hint="eastAsia"/>
          <w:highlight w:val="none"/>
        </w:rPr>
      </w:pPr>
      <w:r>
        <w:rPr>
          <w:rFonts w:hint="eastAsia"/>
          <w:highlight w:val="none"/>
        </w:rPr>
        <w:t>16、乙方负责工地范围内所有的安全防护，费用由乙方承担。</w:t>
      </w:r>
    </w:p>
    <w:p>
      <w:pPr>
        <w:pStyle w:val="15"/>
        <w:rPr>
          <w:rFonts w:hint="eastAsia"/>
          <w:highlight w:val="none"/>
        </w:rPr>
      </w:pPr>
      <w:r>
        <w:rPr>
          <w:rFonts w:hint="eastAsia"/>
          <w:highlight w:val="none"/>
        </w:rPr>
        <w:t>17、经发、承发包单位协商一致，本工程乙方所交付的履约保金，同时作为施工安全保证金。对违反相关安全法律法规的行为进行相应的处罚，并追究其它责任。</w:t>
      </w:r>
      <w:bookmarkStart w:id="36" w:name="_Toc1549"/>
      <w:bookmarkStart w:id="37" w:name="_Toc513579421"/>
    </w:p>
    <w:p>
      <w:pPr>
        <w:pStyle w:val="15"/>
        <w:rPr>
          <w:rFonts w:hint="eastAsia"/>
          <w:highlight w:val="none"/>
        </w:rPr>
      </w:pPr>
    </w:p>
    <w:p>
      <w:pPr>
        <w:pStyle w:val="2"/>
        <w:rPr>
          <w:rFonts w:hint="eastAsia" w:ascii="宋体" w:hAnsi="宋体"/>
          <w:highlight w:val="none"/>
        </w:rPr>
      </w:pPr>
      <w:r>
        <w:rPr>
          <w:rFonts w:hint="eastAsia" w:ascii="宋体" w:hAnsi="宋体"/>
          <w:highlight w:val="none"/>
        </w:rPr>
        <w:t>第五章 双方职责</w:t>
      </w:r>
      <w:bookmarkEnd w:id="36"/>
    </w:p>
    <w:bookmarkEnd w:id="37"/>
    <w:p>
      <w:pPr>
        <w:pStyle w:val="3"/>
        <w:jc w:val="left"/>
        <w:rPr>
          <w:sz w:val="28"/>
          <w:szCs w:val="28"/>
          <w:highlight w:val="none"/>
        </w:rPr>
      </w:pPr>
      <w:bookmarkStart w:id="38" w:name="_Toc8144"/>
      <w:r>
        <w:rPr>
          <w:rFonts w:hint="eastAsia"/>
          <w:sz w:val="28"/>
          <w:szCs w:val="28"/>
          <w:highlight w:val="none"/>
        </w:rPr>
        <w:t>一、</w:t>
      </w:r>
      <w:r>
        <w:rPr>
          <w:rFonts w:hint="eastAsia"/>
          <w:sz w:val="28"/>
          <w:szCs w:val="28"/>
          <w:highlight w:val="none"/>
          <w:lang w:eastAsia="zh-CN"/>
        </w:rPr>
        <w:t>招标人</w:t>
      </w:r>
      <w:r>
        <w:rPr>
          <w:rFonts w:hint="eastAsia"/>
          <w:sz w:val="28"/>
          <w:szCs w:val="28"/>
          <w:highlight w:val="none"/>
        </w:rPr>
        <w:t>的权利和义务</w:t>
      </w:r>
      <w:bookmarkEnd w:id="38"/>
    </w:p>
    <w:p>
      <w:pPr>
        <w:pStyle w:val="15"/>
        <w:rPr>
          <w:rFonts w:hint="eastAsia"/>
          <w:highlight w:val="none"/>
        </w:rPr>
      </w:pPr>
      <w:r>
        <w:rPr>
          <w:highlight w:val="none"/>
        </w:rPr>
        <w:t>1</w:t>
      </w:r>
      <w:r>
        <w:rPr>
          <w:rFonts w:hint="eastAsia"/>
          <w:highlight w:val="none"/>
        </w:rPr>
        <w:t>、甲方负责前期的准备工作、主要材料和重要设备并按时进场，与乙方接洽有关施工工作和其它事项。</w:t>
      </w:r>
    </w:p>
    <w:p>
      <w:pPr>
        <w:pStyle w:val="15"/>
        <w:rPr>
          <w:rFonts w:hint="eastAsia"/>
          <w:highlight w:val="none"/>
        </w:rPr>
      </w:pPr>
      <w:r>
        <w:rPr>
          <w:highlight w:val="none"/>
        </w:rPr>
        <w:t>2</w:t>
      </w:r>
      <w:r>
        <w:rPr>
          <w:rFonts w:hint="eastAsia"/>
          <w:highlight w:val="none"/>
        </w:rPr>
        <w:t>、负责向乙方提供足够施工图纸，并向乙方进行技术交底。</w:t>
      </w:r>
    </w:p>
    <w:p>
      <w:pPr>
        <w:pStyle w:val="15"/>
        <w:rPr>
          <w:highlight w:val="none"/>
        </w:rPr>
      </w:pPr>
      <w:r>
        <w:rPr>
          <w:highlight w:val="none"/>
        </w:rPr>
        <w:t>3</w:t>
      </w:r>
      <w:r>
        <w:rPr>
          <w:rFonts w:hint="eastAsia"/>
          <w:highlight w:val="none"/>
        </w:rPr>
        <w:t>、负责协调各方面关系，保证乙方施工顺利进行。</w:t>
      </w:r>
    </w:p>
    <w:p>
      <w:pPr>
        <w:pStyle w:val="15"/>
        <w:rPr>
          <w:highlight w:val="none"/>
        </w:rPr>
      </w:pPr>
      <w:r>
        <w:rPr>
          <w:highlight w:val="none"/>
        </w:rPr>
        <w:t>4</w:t>
      </w:r>
      <w:r>
        <w:rPr>
          <w:rFonts w:hint="eastAsia"/>
          <w:highlight w:val="none"/>
        </w:rPr>
        <w:t>、负责提交施工方法及文明施工方案，建立健全施工组织和质量保证组织以及施工安全管理组织。</w:t>
      </w:r>
    </w:p>
    <w:p>
      <w:pPr>
        <w:pStyle w:val="15"/>
        <w:rPr>
          <w:highlight w:val="none"/>
        </w:rPr>
      </w:pPr>
      <w:r>
        <w:rPr>
          <w:highlight w:val="none"/>
        </w:rPr>
        <w:t>5</w:t>
      </w:r>
      <w:r>
        <w:rPr>
          <w:rFonts w:hint="eastAsia"/>
          <w:highlight w:val="none"/>
        </w:rPr>
        <w:t>、负责施工全过程的监督、检查，如发现乙方违反施工规范和甲方的要求，甲方有权令其改正或停工。如仍不改正，甲方有权将其清退并终止合同，所造成的经济损失由乙方负责。</w:t>
      </w:r>
    </w:p>
    <w:p>
      <w:pPr>
        <w:pStyle w:val="15"/>
        <w:rPr>
          <w:highlight w:val="none"/>
        </w:rPr>
      </w:pPr>
      <w:r>
        <w:rPr>
          <w:highlight w:val="none"/>
        </w:rPr>
        <w:t>6</w:t>
      </w:r>
      <w:r>
        <w:rPr>
          <w:rFonts w:hint="eastAsia"/>
          <w:highlight w:val="none"/>
        </w:rPr>
        <w:t>、负责审核乙方月工程量统计报表。</w:t>
      </w:r>
    </w:p>
    <w:p>
      <w:pPr>
        <w:pStyle w:val="15"/>
        <w:rPr>
          <w:highlight w:val="none"/>
        </w:rPr>
      </w:pPr>
      <w:r>
        <w:rPr>
          <w:highlight w:val="none"/>
        </w:rPr>
        <w:t>7</w:t>
      </w:r>
      <w:r>
        <w:rPr>
          <w:rFonts w:hint="eastAsia"/>
          <w:highlight w:val="none"/>
        </w:rPr>
        <w:t>、按本合同条款的规定，向乙方支付</w:t>
      </w:r>
      <w:r>
        <w:rPr>
          <w:rFonts w:hint="eastAsia"/>
          <w:highlight w:val="none"/>
          <w:lang w:val="en-US" w:eastAsia="zh-CN"/>
        </w:rPr>
        <w:t>工程</w:t>
      </w:r>
      <w:r>
        <w:rPr>
          <w:rFonts w:hint="eastAsia"/>
          <w:highlight w:val="none"/>
        </w:rPr>
        <w:t>费用。</w:t>
      </w:r>
    </w:p>
    <w:p>
      <w:pPr>
        <w:pStyle w:val="3"/>
        <w:jc w:val="left"/>
        <w:rPr>
          <w:sz w:val="28"/>
          <w:szCs w:val="28"/>
          <w:highlight w:val="none"/>
        </w:rPr>
      </w:pPr>
      <w:bookmarkStart w:id="39" w:name="_Toc1027"/>
      <w:r>
        <w:rPr>
          <w:rFonts w:hint="eastAsia"/>
          <w:sz w:val="28"/>
          <w:szCs w:val="28"/>
          <w:highlight w:val="none"/>
        </w:rPr>
        <w:t>二、乙方的权利和义务</w:t>
      </w:r>
      <w:bookmarkEnd w:id="39"/>
    </w:p>
    <w:p>
      <w:pPr>
        <w:pStyle w:val="15"/>
        <w:rPr>
          <w:highlight w:val="none"/>
        </w:rPr>
      </w:pPr>
      <w:r>
        <w:rPr>
          <w:highlight w:val="none"/>
        </w:rPr>
        <w:t>1</w:t>
      </w:r>
      <w:r>
        <w:rPr>
          <w:rFonts w:hint="eastAsia"/>
          <w:highlight w:val="none"/>
        </w:rPr>
        <w:t>、乙方委派现场代表、现场施工负责人、现场施工安全员等满足本工程现场管理需求的相应技术及管理人员，负责与甲方接洽有关施工生产、安全工作及其它事项。以上人员必须常驻工地，每月不少于26天，同时如果离开工地，必须委派相应人员替补，并征得甲方项目负责人同意，否则，甲方有权终止合同，由此造成的一切后果由乙方负责。</w:t>
      </w:r>
    </w:p>
    <w:p>
      <w:pPr>
        <w:pStyle w:val="15"/>
        <w:rPr>
          <w:highlight w:val="none"/>
        </w:rPr>
      </w:pPr>
      <w:r>
        <w:rPr>
          <w:highlight w:val="none"/>
        </w:rPr>
        <w:t>2</w:t>
      </w:r>
      <w:r>
        <w:rPr>
          <w:rFonts w:hint="eastAsia"/>
          <w:highlight w:val="none"/>
        </w:rPr>
        <w:t>、乙方在开工前与甲方共同商定满足总承包合同要求的施工组织及计划，并严格按照审定的实施性施工组织及计划安排组织施工。</w:t>
      </w:r>
    </w:p>
    <w:p>
      <w:pPr>
        <w:pStyle w:val="15"/>
        <w:rPr>
          <w:highlight w:val="none"/>
        </w:rPr>
      </w:pPr>
      <w:r>
        <w:rPr>
          <w:highlight w:val="none"/>
        </w:rPr>
        <w:t>3</w:t>
      </w:r>
      <w:r>
        <w:rPr>
          <w:rFonts w:hint="eastAsia"/>
          <w:highlight w:val="none"/>
        </w:rPr>
        <w:t>、乙方需安排足够的劳动力和现场施工管理人员（包括施工、质量、安全等）参与和组织施工。乙方自备低值易耗工器具。</w:t>
      </w:r>
    </w:p>
    <w:p>
      <w:pPr>
        <w:pStyle w:val="15"/>
        <w:rPr>
          <w:highlight w:val="none"/>
        </w:rPr>
      </w:pPr>
      <w:r>
        <w:rPr>
          <w:highlight w:val="none"/>
        </w:rPr>
        <w:t>4</w:t>
      </w:r>
      <w:r>
        <w:rPr>
          <w:rFonts w:hint="eastAsia"/>
          <w:highlight w:val="none"/>
        </w:rPr>
        <w:t>、乙方委派的专（兼）职安全员，负责施工安全管理工作，并对乙方施工人员进行安全教育、培训，并取得安全上岗证，发生的培训费用由乙方承担。乙方承诺在施工过程中因自身原因导致发生的人身伤亡、消防事故以及治安案件，造成的损失概由乙方负责。</w:t>
      </w:r>
    </w:p>
    <w:p>
      <w:pPr>
        <w:pStyle w:val="15"/>
        <w:rPr>
          <w:highlight w:val="none"/>
        </w:rPr>
      </w:pPr>
      <w:r>
        <w:rPr>
          <w:highlight w:val="none"/>
        </w:rPr>
        <w:t>5</w:t>
      </w:r>
      <w:r>
        <w:rPr>
          <w:rFonts w:hint="eastAsia"/>
          <w:highlight w:val="none"/>
        </w:rPr>
        <w:t>、乙方应负责施工人员的法律、法规教育，严格执行国家及地方政府的法令、法规，因违法乱纪造成较大影响时，甲方有权解除合同，乙方承担由此造成的一切损失，并负责对施工人员的施工质量教育，严格按操作规程、规范施工。</w:t>
      </w:r>
    </w:p>
    <w:p>
      <w:pPr>
        <w:pStyle w:val="15"/>
        <w:rPr>
          <w:rFonts w:hint="eastAsia"/>
          <w:highlight w:val="none"/>
        </w:rPr>
      </w:pPr>
      <w:r>
        <w:rPr>
          <w:highlight w:val="none"/>
        </w:rPr>
        <w:t>6</w:t>
      </w:r>
      <w:r>
        <w:rPr>
          <w:rFonts w:hint="eastAsia"/>
          <w:highlight w:val="none"/>
        </w:rPr>
        <w:t>、乙方应服从甲方现场负责人统一指挥、统一安排，配合甲方施工管理人员测量放线、安全、质量检查工作，协助甲方协调各方面关系。如因乙方原因造成质量事故，损失概由乙方负责。如因乙方原因造成甲方损失的，必须全额承担甲方损失。对于不服从甲方调度、管理的，视为违约，第一次承担违约金1000元，第二次承担违约金2000元，依次翻倍，如果是乙方负责人或管理人员不服从调度、管理的，第一次承担违约金2000元，第二次承担违约金4000元，依次翻倍</w:t>
      </w:r>
      <w:r>
        <w:rPr>
          <w:highlight w:val="none"/>
        </w:rPr>
        <w:t>.</w:t>
      </w:r>
    </w:p>
    <w:p>
      <w:pPr>
        <w:pStyle w:val="15"/>
        <w:rPr>
          <w:rFonts w:hint="eastAsia"/>
          <w:highlight w:val="none"/>
        </w:rPr>
      </w:pPr>
      <w:r>
        <w:rPr>
          <w:rFonts w:hint="eastAsia"/>
          <w:highlight w:val="none"/>
        </w:rPr>
        <w:t>7、搞好文明施工，做好环境保护工作，遵守相关环保、文明施工的法律法规。</w:t>
      </w:r>
    </w:p>
    <w:p>
      <w:pPr>
        <w:pStyle w:val="15"/>
        <w:rPr>
          <w:rFonts w:hint="eastAsia"/>
          <w:highlight w:val="none"/>
        </w:rPr>
      </w:pPr>
      <w:r>
        <w:rPr>
          <w:rFonts w:hint="eastAsia"/>
          <w:highlight w:val="none"/>
        </w:rPr>
        <w:t>8、按时支付民工工资，如有违反，甲方核实后有</w:t>
      </w:r>
    </w:p>
    <w:p>
      <w:pPr>
        <w:pStyle w:val="15"/>
        <w:rPr>
          <w:rFonts w:hint="eastAsia"/>
          <w:highlight w:val="none"/>
        </w:rPr>
      </w:pPr>
      <w:r>
        <w:rPr>
          <w:rFonts w:hint="eastAsia"/>
          <w:highlight w:val="none"/>
        </w:rPr>
        <w:t>权直接支付，并在工程款中双倍扣除。</w:t>
      </w:r>
    </w:p>
    <w:p>
      <w:pPr>
        <w:pStyle w:val="15"/>
        <w:rPr>
          <w:rFonts w:hint="eastAsia"/>
          <w:highlight w:val="none"/>
        </w:rPr>
      </w:pPr>
      <w:r>
        <w:rPr>
          <w:rFonts w:hint="eastAsia"/>
          <w:highlight w:val="none"/>
        </w:rPr>
        <w:t>9、乙方有义务积极配合甲方和其他施工队伍工作，如因工作导致与其他作业队发生矛盾，必须无条件接受甲方的调解或指令，不得因此给甲方造成任何损失，否则视为违约，违约金2000元人民币。</w:t>
      </w:r>
    </w:p>
    <w:p>
      <w:pPr>
        <w:pStyle w:val="2"/>
        <w:rPr>
          <w:rFonts w:hint="eastAsia" w:ascii="宋体" w:hAnsi="宋体"/>
          <w:highlight w:val="none"/>
        </w:rPr>
      </w:pPr>
      <w:bookmarkStart w:id="40" w:name="_Toc999"/>
      <w:bookmarkStart w:id="41" w:name="_Toc513579422"/>
      <w:r>
        <w:rPr>
          <w:rFonts w:hint="eastAsia" w:ascii="宋体" w:hAnsi="宋体"/>
          <w:highlight w:val="none"/>
        </w:rPr>
        <w:t>第六章 结算和支付</w:t>
      </w:r>
      <w:bookmarkEnd w:id="40"/>
      <w:bookmarkEnd w:id="41"/>
    </w:p>
    <w:p>
      <w:pPr>
        <w:pStyle w:val="3"/>
        <w:jc w:val="left"/>
        <w:rPr>
          <w:rFonts w:hint="eastAsia"/>
          <w:sz w:val="28"/>
          <w:szCs w:val="28"/>
          <w:highlight w:val="none"/>
        </w:rPr>
      </w:pPr>
      <w:bookmarkStart w:id="42" w:name="_Toc31729"/>
      <w:r>
        <w:rPr>
          <w:rFonts w:hint="eastAsia"/>
          <w:sz w:val="28"/>
          <w:szCs w:val="28"/>
          <w:highlight w:val="none"/>
        </w:rPr>
        <w:t>一、</w:t>
      </w:r>
      <w:r>
        <w:rPr>
          <w:rFonts w:hint="eastAsia"/>
          <w:sz w:val="28"/>
          <w:szCs w:val="28"/>
          <w:highlight w:val="none"/>
          <w:lang w:val="en-US" w:eastAsia="zh-CN"/>
        </w:rPr>
        <w:t>专业分包</w:t>
      </w:r>
      <w:r>
        <w:rPr>
          <w:rFonts w:hint="eastAsia"/>
          <w:sz w:val="28"/>
          <w:szCs w:val="28"/>
          <w:highlight w:val="none"/>
        </w:rPr>
        <w:t>结算</w:t>
      </w:r>
      <w:bookmarkEnd w:id="42"/>
    </w:p>
    <w:p>
      <w:pPr>
        <w:pStyle w:val="15"/>
        <w:ind w:left="0" w:leftChars="0" w:firstLine="480" w:firstLineChars="200"/>
        <w:rPr>
          <w:rFonts w:hint="eastAsia"/>
          <w:highlight w:val="none"/>
        </w:rPr>
      </w:pPr>
      <w:bookmarkStart w:id="43" w:name="_Toc29981"/>
      <w:bookmarkStart w:id="44" w:name="_Toc513579417"/>
      <w:r>
        <w:rPr>
          <w:rFonts w:hint="eastAsia"/>
          <w:highlight w:val="none"/>
        </w:rPr>
        <w:t>本合同为固定单价合同，全费用单价包括完成该工作项目所需的人工费、材料费（不包含甲供材料费用）、机械费（不包含甲供机械、机具费用）、场地租用费、堆场费、相关措施费、临时工程费、设备人员进出场费、保险费、高低温补贴费、相关协调费、试验检验费（不包含第三方检测）、水费、管理费、利润、税金以及合同明示或暗示的所需一切费用，包含了物价、人工上涨的风险，乙方自行承担施工风险，独立核算，自负盈亏，除本合同另有约定外，结算时全费用单价不予调整。</w:t>
      </w:r>
    </w:p>
    <w:p>
      <w:pPr>
        <w:pStyle w:val="3"/>
        <w:jc w:val="left"/>
        <w:rPr>
          <w:sz w:val="28"/>
          <w:szCs w:val="28"/>
          <w:highlight w:val="none"/>
        </w:rPr>
      </w:pPr>
      <w:r>
        <w:rPr>
          <w:rFonts w:hint="eastAsia"/>
          <w:sz w:val="28"/>
          <w:szCs w:val="28"/>
          <w:highlight w:val="none"/>
        </w:rPr>
        <w:t>二、工程变更</w:t>
      </w:r>
      <w:bookmarkEnd w:id="43"/>
    </w:p>
    <w:p>
      <w:pPr>
        <w:pStyle w:val="15"/>
        <w:rPr>
          <w:highlight w:val="none"/>
        </w:rPr>
      </w:pPr>
      <w:r>
        <w:rPr>
          <w:rFonts w:hint="eastAsia"/>
          <w:highlight w:val="none"/>
        </w:rPr>
        <w:t>施工中如发生对原工作内容的变更，甲方项目经理应提前7天以书面形式向乙方发出变更通知，并提供变更的相应图纸和说明。乙方按照甲方（项目经理）发出的变更通知及有关要求，进行下列相应的变更：</w:t>
      </w:r>
      <w:bookmarkEnd w:id="44"/>
    </w:p>
    <w:p>
      <w:pPr>
        <w:pStyle w:val="15"/>
        <w:rPr>
          <w:highlight w:val="none"/>
        </w:rPr>
      </w:pPr>
      <w:r>
        <w:rPr>
          <w:rFonts w:hint="eastAsia"/>
          <w:highlight w:val="none"/>
        </w:rPr>
        <w:t>(1)更改工程有关部分的标高、基线、位置和尺寸；</w:t>
      </w:r>
    </w:p>
    <w:p>
      <w:pPr>
        <w:pStyle w:val="15"/>
        <w:rPr>
          <w:highlight w:val="none"/>
        </w:rPr>
      </w:pPr>
      <w:r>
        <w:rPr>
          <w:rFonts w:hint="eastAsia"/>
          <w:highlight w:val="none"/>
        </w:rPr>
        <w:t>(2)增减合同中约定的工程量；</w:t>
      </w:r>
    </w:p>
    <w:p>
      <w:pPr>
        <w:pStyle w:val="15"/>
        <w:rPr>
          <w:highlight w:val="none"/>
        </w:rPr>
      </w:pPr>
      <w:r>
        <w:rPr>
          <w:rFonts w:hint="eastAsia"/>
          <w:highlight w:val="none"/>
        </w:rPr>
        <w:t>(3)改变有关的施工时间和顺序；</w:t>
      </w:r>
    </w:p>
    <w:p>
      <w:pPr>
        <w:pStyle w:val="15"/>
        <w:rPr>
          <w:highlight w:val="none"/>
        </w:rPr>
      </w:pPr>
      <w:r>
        <w:rPr>
          <w:rFonts w:hint="eastAsia"/>
          <w:highlight w:val="none"/>
        </w:rPr>
        <w:t>(4)其他有关工程变更需要的附加工作。</w:t>
      </w:r>
    </w:p>
    <w:p>
      <w:pPr>
        <w:pStyle w:val="15"/>
        <w:rPr>
          <w:rFonts w:hint="eastAsia"/>
          <w:highlight w:val="none"/>
        </w:rPr>
      </w:pPr>
      <w:r>
        <w:rPr>
          <w:rFonts w:hint="eastAsia"/>
          <w:highlight w:val="none"/>
        </w:rPr>
        <w:t>施工中乙方不得对原工程设计进行变更。因乙方擅自变更设计发生的费用和由此导致甲方的直接损失，由乙方承担，延误的工期不予顺延。</w:t>
      </w:r>
      <w:bookmarkStart w:id="45" w:name="_Toc513579423"/>
    </w:p>
    <w:p>
      <w:pPr>
        <w:pStyle w:val="2"/>
        <w:rPr>
          <w:rFonts w:hint="eastAsia" w:ascii="宋体" w:hAnsi="宋体"/>
          <w:b/>
          <w:szCs w:val="22"/>
          <w:highlight w:val="none"/>
        </w:rPr>
      </w:pPr>
      <w:bookmarkStart w:id="46" w:name="_Toc12464"/>
      <w:bookmarkStart w:id="47" w:name="_Toc19564"/>
      <w:r>
        <w:rPr>
          <w:rFonts w:hint="eastAsia" w:ascii="宋体" w:hAnsi="宋体"/>
          <w:b/>
          <w:szCs w:val="22"/>
          <w:highlight w:val="none"/>
        </w:rPr>
        <w:t>第七章 人员、材料设备进场要求</w:t>
      </w:r>
      <w:bookmarkEnd w:id="45"/>
      <w:bookmarkEnd w:id="46"/>
      <w:bookmarkEnd w:id="47"/>
    </w:p>
    <w:p>
      <w:pPr>
        <w:pStyle w:val="15"/>
        <w:rPr>
          <w:rFonts w:hint="eastAsia"/>
          <w:highlight w:val="none"/>
        </w:rPr>
      </w:pPr>
      <w:r>
        <w:rPr>
          <w:rFonts w:hint="eastAsia"/>
          <w:highlight w:val="none"/>
        </w:rPr>
        <w:t>一、本工程中辅助材料、小型机具均由乙方自行解决、组织进场，相应费用均由乙方承担，主要材料和重要设备由甲方供应。</w:t>
      </w:r>
    </w:p>
    <w:p>
      <w:pPr>
        <w:pStyle w:val="15"/>
        <w:rPr>
          <w:rFonts w:hint="eastAsia"/>
          <w:highlight w:val="none"/>
        </w:rPr>
      </w:pPr>
      <w:r>
        <w:rPr>
          <w:rFonts w:hint="eastAsia"/>
          <w:highlight w:val="none"/>
        </w:rPr>
        <w:t>二、乙方在接到甲方进场通知后，应在3日内组织相关的人员、材料和设备进场施工。</w:t>
      </w:r>
    </w:p>
    <w:p>
      <w:pPr>
        <w:pStyle w:val="2"/>
        <w:rPr>
          <w:rFonts w:hint="eastAsia" w:ascii="宋体" w:hAnsi="宋体"/>
          <w:highlight w:val="none"/>
        </w:rPr>
      </w:pPr>
      <w:bookmarkStart w:id="48" w:name="_Toc2552"/>
      <w:bookmarkStart w:id="49" w:name="_Toc513579424"/>
      <w:r>
        <w:rPr>
          <w:rFonts w:hint="eastAsia" w:ascii="宋体" w:hAnsi="宋体"/>
          <w:highlight w:val="none"/>
        </w:rPr>
        <w:t>第八章 违约责任</w:t>
      </w:r>
      <w:bookmarkEnd w:id="48"/>
      <w:bookmarkEnd w:id="49"/>
    </w:p>
    <w:p>
      <w:pPr>
        <w:pStyle w:val="15"/>
        <w:rPr>
          <w:highlight w:val="none"/>
        </w:rPr>
      </w:pPr>
      <w:r>
        <w:rPr>
          <w:rFonts w:hint="eastAsia"/>
          <w:highlight w:val="none"/>
        </w:rPr>
        <w:t xml:space="preserve"> 一、如因甲方原因造成合同无法履行时，甲方应按乙方已完成合格工程量和合同确定的计价计量办法，对乙方进行结算，但不承担其它任何费用。</w:t>
      </w:r>
    </w:p>
    <w:p>
      <w:pPr>
        <w:pStyle w:val="2"/>
        <w:rPr>
          <w:rFonts w:hint="eastAsia" w:ascii="宋体" w:hAnsi="宋体"/>
          <w:highlight w:val="none"/>
        </w:rPr>
      </w:pPr>
      <w:bookmarkStart w:id="50" w:name="_Toc8984"/>
      <w:bookmarkStart w:id="51" w:name="_Toc513579425"/>
      <w:r>
        <w:rPr>
          <w:rFonts w:hint="eastAsia" w:ascii="宋体" w:hAnsi="宋体"/>
          <w:highlight w:val="none"/>
        </w:rPr>
        <w:t>第九章 争议的解决</w:t>
      </w:r>
      <w:bookmarkEnd w:id="50"/>
      <w:bookmarkEnd w:id="51"/>
    </w:p>
    <w:p>
      <w:pPr>
        <w:pStyle w:val="15"/>
        <w:rPr>
          <w:rFonts w:hint="eastAsia"/>
          <w:highlight w:val="none"/>
        </w:rPr>
      </w:pPr>
      <w:r>
        <w:rPr>
          <w:rFonts w:hint="eastAsia"/>
          <w:highlight w:val="none"/>
        </w:rPr>
        <w:t>一、双方本着实事求是的原则解决。以上内容的一切争议，协商不成时，可通过仲裁或诉讼程序解决。</w:t>
      </w:r>
    </w:p>
    <w:p>
      <w:pPr>
        <w:pStyle w:val="2"/>
        <w:rPr>
          <w:rFonts w:hint="eastAsia" w:ascii="宋体" w:hAnsi="宋体"/>
          <w:highlight w:val="none"/>
        </w:rPr>
      </w:pPr>
      <w:bookmarkStart w:id="52" w:name="_Toc19932"/>
      <w:bookmarkStart w:id="53" w:name="_Toc513579426"/>
      <w:r>
        <w:rPr>
          <w:rFonts w:hint="eastAsia" w:ascii="宋体" w:hAnsi="宋体"/>
          <w:highlight w:val="none"/>
        </w:rPr>
        <w:t>第十章 格式合同</w:t>
      </w:r>
      <w:bookmarkEnd w:id="52"/>
      <w:bookmarkEnd w:id="53"/>
    </w:p>
    <w:p>
      <w:pPr>
        <w:rPr>
          <w:highlight w:val="none"/>
        </w:rPr>
      </w:pPr>
    </w:p>
    <w:p>
      <w:pPr>
        <w:snapToGrid w:val="0"/>
        <w:spacing w:line="336" w:lineRule="auto"/>
        <w:jc w:val="left"/>
        <w:rPr>
          <w:rFonts w:hint="eastAsia" w:ascii="仿宋_GB2312" w:eastAsia="仿宋_GB2312"/>
          <w:bCs/>
          <w:sz w:val="28"/>
          <w:szCs w:val="28"/>
          <w:highlight w:val="none"/>
        </w:rPr>
      </w:pPr>
      <w:r>
        <w:rPr>
          <w:rFonts w:hint="eastAsia" w:ascii="仿宋_GB2312" w:hAnsi="宋体" w:eastAsia="仿宋_GB2312"/>
          <w:sz w:val="28"/>
          <w:szCs w:val="28"/>
          <w:highlight w:val="none"/>
        </w:rPr>
        <w:t>附：</w:t>
      </w:r>
      <w:r>
        <w:rPr>
          <w:rFonts w:hint="eastAsia" w:ascii="仿宋_GB2312" w:eastAsia="仿宋_GB2312"/>
          <w:bCs/>
          <w:sz w:val="28"/>
          <w:szCs w:val="28"/>
          <w:highlight w:val="none"/>
        </w:rPr>
        <w:t>建设工程施工分包合同（标准文本）</w:t>
      </w:r>
    </w:p>
    <w:p>
      <w:pPr>
        <w:snapToGrid w:val="0"/>
        <w:spacing w:line="336" w:lineRule="auto"/>
        <w:jc w:val="left"/>
        <w:rPr>
          <w:rFonts w:hint="eastAsia" w:ascii="仿宋_GB2312" w:eastAsia="仿宋_GB2312"/>
          <w:bCs/>
          <w:sz w:val="28"/>
          <w:szCs w:val="28"/>
          <w:highlight w:val="none"/>
        </w:rPr>
      </w:pPr>
    </w:p>
    <w:p>
      <w:pPr>
        <w:snapToGrid w:val="0"/>
        <w:spacing w:line="336" w:lineRule="auto"/>
        <w:jc w:val="left"/>
        <w:rPr>
          <w:rFonts w:hint="eastAsia" w:ascii="仿宋_GB2312" w:eastAsia="仿宋_GB2312"/>
          <w:bCs/>
          <w:sz w:val="28"/>
          <w:szCs w:val="28"/>
          <w:highlight w:val="none"/>
        </w:rPr>
      </w:pPr>
    </w:p>
    <w:p>
      <w:pPr>
        <w:snapToGrid w:val="0"/>
        <w:spacing w:line="336" w:lineRule="auto"/>
        <w:jc w:val="left"/>
        <w:rPr>
          <w:rFonts w:hint="eastAsia" w:ascii="仿宋_GB2312" w:eastAsia="仿宋_GB2312"/>
          <w:bCs/>
          <w:sz w:val="28"/>
          <w:szCs w:val="28"/>
          <w:highlight w:val="none"/>
        </w:rPr>
      </w:pPr>
    </w:p>
    <w:p>
      <w:pPr>
        <w:snapToGrid w:val="0"/>
        <w:spacing w:line="336" w:lineRule="auto"/>
        <w:jc w:val="left"/>
        <w:rPr>
          <w:rFonts w:hint="eastAsia" w:ascii="仿宋_GB2312" w:eastAsia="仿宋_GB2312"/>
          <w:bCs/>
          <w:sz w:val="28"/>
          <w:szCs w:val="28"/>
          <w:highlight w:val="none"/>
        </w:rPr>
      </w:pPr>
    </w:p>
    <w:p>
      <w:pPr>
        <w:snapToGrid w:val="0"/>
        <w:spacing w:line="336" w:lineRule="auto"/>
        <w:jc w:val="left"/>
        <w:rPr>
          <w:rFonts w:hint="eastAsia" w:ascii="仿宋_GB2312" w:eastAsia="仿宋_GB2312"/>
          <w:bCs/>
          <w:sz w:val="28"/>
          <w:szCs w:val="28"/>
          <w:highlight w:val="none"/>
        </w:rPr>
      </w:pPr>
    </w:p>
    <w:p>
      <w:pPr>
        <w:snapToGrid w:val="0"/>
        <w:spacing w:line="336" w:lineRule="auto"/>
        <w:jc w:val="left"/>
        <w:rPr>
          <w:rFonts w:hint="eastAsia" w:ascii="仿宋_GB2312" w:eastAsia="仿宋_GB2312"/>
          <w:bCs/>
          <w:sz w:val="28"/>
          <w:szCs w:val="28"/>
          <w:highlight w:val="none"/>
        </w:rPr>
      </w:pPr>
    </w:p>
    <w:p>
      <w:pPr>
        <w:snapToGrid w:val="0"/>
        <w:spacing w:line="336" w:lineRule="auto"/>
        <w:jc w:val="left"/>
        <w:rPr>
          <w:rFonts w:hint="eastAsia" w:ascii="仿宋_GB2312" w:eastAsia="仿宋_GB2312"/>
          <w:bCs/>
          <w:sz w:val="28"/>
          <w:szCs w:val="28"/>
          <w:highlight w:val="none"/>
        </w:rPr>
      </w:pPr>
    </w:p>
    <w:p>
      <w:pPr>
        <w:snapToGrid w:val="0"/>
        <w:spacing w:line="336" w:lineRule="auto"/>
        <w:jc w:val="left"/>
        <w:rPr>
          <w:rFonts w:hint="eastAsia" w:ascii="仿宋_GB2312" w:eastAsia="仿宋_GB2312"/>
          <w:bCs/>
          <w:sz w:val="28"/>
          <w:szCs w:val="28"/>
          <w:highlight w:val="none"/>
        </w:rPr>
      </w:pPr>
    </w:p>
    <w:p>
      <w:pPr>
        <w:snapToGrid w:val="0"/>
        <w:spacing w:line="336" w:lineRule="auto"/>
        <w:jc w:val="left"/>
        <w:rPr>
          <w:rFonts w:hint="eastAsia" w:ascii="仿宋_GB2312" w:eastAsia="仿宋_GB2312"/>
          <w:bCs/>
          <w:sz w:val="28"/>
          <w:szCs w:val="28"/>
          <w:highlight w:val="none"/>
        </w:rPr>
      </w:pPr>
    </w:p>
    <w:p>
      <w:pPr>
        <w:snapToGrid w:val="0"/>
        <w:spacing w:line="336" w:lineRule="auto"/>
        <w:jc w:val="left"/>
        <w:rPr>
          <w:rFonts w:hint="eastAsia" w:ascii="仿宋_GB2312" w:eastAsia="仿宋_GB2312"/>
          <w:bCs/>
          <w:sz w:val="28"/>
          <w:szCs w:val="28"/>
          <w:highlight w:val="none"/>
        </w:rPr>
      </w:pPr>
    </w:p>
    <w:p>
      <w:pPr>
        <w:snapToGrid w:val="0"/>
        <w:spacing w:line="336" w:lineRule="auto"/>
        <w:jc w:val="left"/>
        <w:rPr>
          <w:rFonts w:hint="eastAsia" w:ascii="仿宋_GB2312" w:eastAsia="仿宋_GB2312"/>
          <w:bCs/>
          <w:sz w:val="28"/>
          <w:szCs w:val="28"/>
          <w:highlight w:val="none"/>
        </w:rPr>
      </w:pPr>
    </w:p>
    <w:p>
      <w:pPr>
        <w:jc w:val="center"/>
        <w:rPr>
          <w:rFonts w:ascii="仿宋" w:hAnsi="仿宋" w:eastAsia="仿宋" w:cs="仿宋"/>
          <w:b/>
          <w:sz w:val="96"/>
          <w:szCs w:val="96"/>
          <w:highlight w:val="none"/>
        </w:rPr>
      </w:pPr>
      <w:r>
        <w:rPr>
          <w:rFonts w:hint="eastAsia" w:ascii="仿宋" w:hAnsi="仿宋" w:eastAsia="仿宋" w:cs="仿宋"/>
          <w:b/>
          <w:sz w:val="96"/>
          <w:szCs w:val="96"/>
          <w:highlight w:val="none"/>
        </w:rPr>
        <w:t>建 设 工 程 施 工</w:t>
      </w:r>
    </w:p>
    <w:p>
      <w:pPr>
        <w:jc w:val="center"/>
        <w:rPr>
          <w:rFonts w:ascii="仿宋" w:hAnsi="仿宋" w:eastAsia="仿宋" w:cs="仿宋"/>
          <w:b/>
          <w:sz w:val="96"/>
          <w:szCs w:val="96"/>
          <w:highlight w:val="none"/>
        </w:rPr>
      </w:pPr>
      <w:r>
        <w:rPr>
          <w:rFonts w:hint="eastAsia" w:ascii="仿宋" w:hAnsi="仿宋" w:eastAsia="仿宋" w:cs="仿宋"/>
          <w:b/>
          <w:sz w:val="96"/>
          <w:szCs w:val="96"/>
          <w:highlight w:val="none"/>
          <w:lang w:val="en-US" w:eastAsia="zh-CN"/>
        </w:rPr>
        <w:t>专业</w:t>
      </w:r>
      <w:r>
        <w:rPr>
          <w:rFonts w:hint="eastAsia" w:ascii="仿宋" w:hAnsi="仿宋" w:eastAsia="仿宋" w:cs="仿宋"/>
          <w:b/>
          <w:sz w:val="96"/>
          <w:szCs w:val="96"/>
          <w:highlight w:val="none"/>
        </w:rPr>
        <w:t xml:space="preserve"> 分 包 合 同</w:t>
      </w:r>
    </w:p>
    <w:p>
      <w:pPr>
        <w:spacing w:line="360" w:lineRule="auto"/>
        <w:ind w:firstLine="562" w:firstLineChars="200"/>
        <w:rPr>
          <w:rFonts w:ascii="仿宋" w:hAnsi="仿宋" w:eastAsia="仿宋" w:cs="仿宋"/>
          <w:b/>
          <w:sz w:val="28"/>
          <w:szCs w:val="28"/>
          <w:highlight w:val="none"/>
        </w:rPr>
      </w:pPr>
    </w:p>
    <w:p>
      <w:pPr>
        <w:spacing w:line="360" w:lineRule="auto"/>
        <w:ind w:firstLine="562" w:firstLineChars="200"/>
        <w:rPr>
          <w:rFonts w:ascii="仿宋" w:hAnsi="仿宋" w:eastAsia="仿宋" w:cs="仿宋"/>
          <w:b/>
          <w:sz w:val="28"/>
          <w:szCs w:val="28"/>
          <w:highlight w:val="none"/>
        </w:rPr>
      </w:pPr>
    </w:p>
    <w:p>
      <w:pPr>
        <w:spacing w:line="360" w:lineRule="auto"/>
        <w:ind w:firstLine="562" w:firstLineChars="200"/>
        <w:rPr>
          <w:rFonts w:ascii="仿宋" w:hAnsi="仿宋" w:eastAsia="仿宋" w:cs="仿宋"/>
          <w:b/>
          <w:sz w:val="28"/>
          <w:szCs w:val="28"/>
          <w:highlight w:val="none"/>
        </w:rPr>
      </w:pPr>
    </w:p>
    <w:p>
      <w:pPr>
        <w:spacing w:line="360" w:lineRule="auto"/>
        <w:ind w:firstLine="562" w:firstLineChars="200"/>
        <w:rPr>
          <w:rFonts w:ascii="仿宋" w:hAnsi="仿宋" w:eastAsia="仿宋" w:cs="仿宋"/>
          <w:b/>
          <w:sz w:val="28"/>
          <w:szCs w:val="28"/>
          <w:highlight w:val="none"/>
        </w:rPr>
      </w:pPr>
    </w:p>
    <w:p>
      <w:pPr>
        <w:spacing w:line="360" w:lineRule="auto"/>
        <w:ind w:firstLine="723" w:firstLineChars="200"/>
        <w:rPr>
          <w:rFonts w:hint="default" w:ascii="仿宋" w:hAnsi="仿宋" w:eastAsia="仿宋" w:cs="仿宋"/>
          <w:b/>
          <w:sz w:val="36"/>
          <w:szCs w:val="40"/>
          <w:highlight w:val="none"/>
          <w:lang w:val="en-US" w:eastAsia="zh-CN"/>
        </w:rPr>
      </w:pPr>
      <w:r>
        <w:rPr>
          <w:rFonts w:hint="eastAsia" w:ascii="仿宋" w:hAnsi="仿宋" w:eastAsia="仿宋" w:cs="仿宋"/>
          <w:b/>
          <w:sz w:val="36"/>
          <w:szCs w:val="40"/>
          <w:highlight w:val="none"/>
        </w:rPr>
        <w:t xml:space="preserve">合同编号: </w:t>
      </w:r>
      <w:r>
        <w:rPr>
          <w:rFonts w:hint="eastAsia" w:ascii="仿宋" w:hAnsi="仿宋" w:eastAsia="仿宋" w:cs="仿宋"/>
          <w:b/>
          <w:sz w:val="36"/>
          <w:szCs w:val="40"/>
          <w:highlight w:val="none"/>
          <w:u w:val="single"/>
        </w:rPr>
        <w:t>集团建设</w:t>
      </w:r>
      <w:r>
        <w:rPr>
          <w:rFonts w:hint="eastAsia" w:ascii="仿宋" w:hAnsi="仿宋" w:eastAsia="仿宋" w:cs="仿宋"/>
          <w:b/>
          <w:sz w:val="36"/>
          <w:szCs w:val="40"/>
          <w:highlight w:val="none"/>
          <w:u w:val="single"/>
          <w:lang w:val="en-US" w:eastAsia="zh-CN"/>
        </w:rPr>
        <w:t>专业</w:t>
      </w:r>
      <w:r>
        <w:rPr>
          <w:rFonts w:hint="eastAsia" w:ascii="仿宋" w:hAnsi="仿宋" w:eastAsia="仿宋" w:cs="仿宋"/>
          <w:b/>
          <w:sz w:val="36"/>
          <w:szCs w:val="40"/>
          <w:highlight w:val="none"/>
          <w:u w:val="single"/>
        </w:rPr>
        <w:t>合同</w:t>
      </w:r>
      <w:r>
        <w:rPr>
          <w:rFonts w:hint="eastAsia" w:ascii="仿宋" w:hAnsi="仿宋" w:eastAsia="仿宋" w:cs="仿宋"/>
          <w:b/>
          <w:sz w:val="36"/>
          <w:szCs w:val="40"/>
          <w:highlight w:val="none"/>
          <w:u w:val="single"/>
          <w:lang w:val="en-US" w:eastAsia="zh-CN"/>
        </w:rPr>
        <w:t>202003001</w:t>
      </w:r>
    </w:p>
    <w:p>
      <w:pPr>
        <w:spacing w:line="360" w:lineRule="auto"/>
        <w:rPr>
          <w:rFonts w:ascii="仿宋" w:hAnsi="仿宋" w:eastAsia="仿宋" w:cs="仿宋"/>
          <w:b/>
          <w:sz w:val="24"/>
          <w:szCs w:val="28"/>
          <w:highlight w:val="none"/>
        </w:rPr>
      </w:pPr>
    </w:p>
    <w:p>
      <w:pPr>
        <w:spacing w:line="360" w:lineRule="auto"/>
        <w:ind w:firstLine="723" w:firstLineChars="200"/>
        <w:rPr>
          <w:rFonts w:ascii="仿宋" w:hAnsi="仿宋" w:eastAsia="仿宋" w:cs="仿宋"/>
          <w:b/>
          <w:sz w:val="36"/>
          <w:szCs w:val="40"/>
          <w:highlight w:val="none"/>
        </w:rPr>
      </w:pPr>
      <w:r>
        <w:rPr>
          <w:rFonts w:hint="eastAsia" w:ascii="仿宋" w:hAnsi="仿宋" w:eastAsia="仿宋" w:cs="仿宋"/>
          <w:b/>
          <w:sz w:val="36"/>
          <w:szCs w:val="40"/>
          <w:highlight w:val="none"/>
        </w:rPr>
        <w:t>项目名称：</w:t>
      </w:r>
      <w:r>
        <w:rPr>
          <w:rFonts w:hint="eastAsia" w:ascii="仿宋" w:hAnsi="仿宋" w:eastAsia="仿宋" w:cs="仿宋"/>
          <w:b/>
          <w:sz w:val="36"/>
          <w:szCs w:val="40"/>
          <w:highlight w:val="none"/>
          <w:u w:val="single"/>
          <w:lang w:val="en-US" w:eastAsia="zh-CN"/>
        </w:rPr>
        <w:t>安宁化工厂生活区大门建设</w:t>
      </w:r>
      <w:r>
        <w:rPr>
          <w:rFonts w:hint="eastAsia" w:ascii="仿宋" w:hAnsi="仿宋" w:eastAsia="仿宋" w:cs="仿宋"/>
          <w:b/>
          <w:sz w:val="36"/>
          <w:szCs w:val="40"/>
          <w:highlight w:val="none"/>
          <w:u w:val="single"/>
        </w:rPr>
        <w:t>项目</w:t>
      </w:r>
    </w:p>
    <w:p>
      <w:pPr>
        <w:spacing w:line="480" w:lineRule="auto"/>
        <w:ind w:firstLine="720" w:firstLineChars="200"/>
        <w:rPr>
          <w:rFonts w:ascii="仿宋" w:hAnsi="仿宋" w:eastAsia="仿宋" w:cs="仿宋"/>
          <w:bCs/>
          <w:sz w:val="36"/>
          <w:szCs w:val="40"/>
          <w:highlight w:val="none"/>
        </w:rPr>
      </w:pPr>
    </w:p>
    <w:p>
      <w:pPr>
        <w:spacing w:line="480" w:lineRule="auto"/>
        <w:ind w:firstLine="720" w:firstLineChars="200"/>
        <w:rPr>
          <w:rFonts w:ascii="仿宋" w:hAnsi="仿宋" w:eastAsia="仿宋" w:cs="仿宋"/>
          <w:bCs/>
          <w:sz w:val="36"/>
          <w:szCs w:val="40"/>
          <w:highlight w:val="none"/>
        </w:rPr>
      </w:pPr>
    </w:p>
    <w:p>
      <w:pPr>
        <w:spacing w:line="480" w:lineRule="auto"/>
        <w:ind w:firstLine="720" w:firstLineChars="200"/>
        <w:rPr>
          <w:rFonts w:ascii="仿宋" w:hAnsi="仿宋" w:eastAsia="仿宋" w:cs="仿宋"/>
          <w:bCs/>
          <w:sz w:val="36"/>
          <w:szCs w:val="40"/>
          <w:highlight w:val="none"/>
        </w:rPr>
      </w:pPr>
    </w:p>
    <w:p>
      <w:pPr>
        <w:spacing w:line="480" w:lineRule="auto"/>
        <w:ind w:firstLine="720" w:firstLineChars="200"/>
        <w:rPr>
          <w:rFonts w:ascii="仿宋" w:hAnsi="仿宋" w:eastAsia="仿宋" w:cs="仿宋"/>
          <w:bCs/>
          <w:sz w:val="36"/>
          <w:szCs w:val="40"/>
          <w:highlight w:val="none"/>
        </w:rPr>
      </w:pPr>
    </w:p>
    <w:p>
      <w:pPr>
        <w:spacing w:line="480" w:lineRule="auto"/>
        <w:ind w:firstLine="720" w:firstLineChars="200"/>
        <w:rPr>
          <w:rFonts w:ascii="仿宋" w:hAnsi="仿宋" w:eastAsia="仿宋" w:cs="仿宋"/>
          <w:bCs/>
          <w:sz w:val="36"/>
          <w:szCs w:val="40"/>
          <w:highlight w:val="none"/>
        </w:rPr>
      </w:pPr>
    </w:p>
    <w:p>
      <w:pPr>
        <w:spacing w:line="480" w:lineRule="auto"/>
        <w:ind w:firstLine="562" w:firstLineChars="200"/>
        <w:rPr>
          <w:rFonts w:ascii="仿宋" w:hAnsi="仿宋" w:eastAsia="仿宋" w:cs="仿宋"/>
          <w:b/>
          <w:bCs/>
          <w:sz w:val="28"/>
          <w:szCs w:val="40"/>
          <w:highlight w:val="none"/>
          <w:u w:val="single"/>
        </w:rPr>
      </w:pPr>
      <w:r>
        <w:rPr>
          <w:rFonts w:hint="eastAsia" w:ascii="仿宋" w:hAnsi="仿宋" w:eastAsia="仿宋" w:cs="仿宋"/>
          <w:b/>
          <w:bCs/>
          <w:sz w:val="28"/>
          <w:szCs w:val="40"/>
          <w:highlight w:val="none"/>
        </w:rPr>
        <w:t>承包人（甲方）：</w:t>
      </w:r>
      <w:r>
        <w:rPr>
          <w:rFonts w:hint="eastAsia" w:ascii="仿宋" w:hAnsi="仿宋" w:eastAsia="仿宋" w:cs="仿宋"/>
          <w:b/>
          <w:bCs/>
          <w:sz w:val="28"/>
          <w:szCs w:val="40"/>
          <w:highlight w:val="none"/>
          <w:u w:val="single"/>
        </w:rPr>
        <w:t xml:space="preserve">云南省设计院集团建设有限公司   </w:t>
      </w:r>
    </w:p>
    <w:p>
      <w:pPr>
        <w:spacing w:line="480" w:lineRule="auto"/>
        <w:ind w:firstLine="562" w:firstLineChars="200"/>
        <w:rPr>
          <w:rFonts w:ascii="仿宋" w:hAnsi="仿宋" w:eastAsia="仿宋" w:cs="仿宋"/>
          <w:b/>
          <w:bCs/>
          <w:sz w:val="28"/>
          <w:szCs w:val="40"/>
          <w:highlight w:val="none"/>
          <w:u w:val="single"/>
        </w:rPr>
      </w:pPr>
      <w:r>
        <w:rPr>
          <w:rFonts w:hint="eastAsia" w:ascii="仿宋" w:hAnsi="仿宋" w:eastAsia="仿宋" w:cs="仿宋"/>
          <w:b/>
          <w:bCs/>
          <w:sz w:val="28"/>
          <w:szCs w:val="40"/>
          <w:highlight w:val="none"/>
        </w:rPr>
        <w:t>分包人（乙方）：</w:t>
      </w:r>
      <w:r>
        <w:rPr>
          <w:rFonts w:hint="eastAsia" w:ascii="仿宋" w:hAnsi="仿宋" w:eastAsia="仿宋" w:cs="仿宋"/>
          <w:b/>
          <w:bCs/>
          <w:sz w:val="28"/>
          <w:szCs w:val="40"/>
          <w:highlight w:val="none"/>
          <w:u w:val="single"/>
          <w:lang w:val="en-US" w:eastAsia="zh-CN"/>
        </w:rPr>
        <w:t xml:space="preserve">                  </w:t>
      </w:r>
      <w:r>
        <w:rPr>
          <w:rFonts w:hint="eastAsia" w:ascii="仿宋" w:hAnsi="仿宋" w:eastAsia="仿宋" w:cs="仿宋"/>
          <w:b/>
          <w:bCs/>
          <w:sz w:val="28"/>
          <w:szCs w:val="40"/>
          <w:highlight w:val="none"/>
          <w:u w:val="single"/>
        </w:rPr>
        <w:t xml:space="preserve">       </w:t>
      </w:r>
    </w:p>
    <w:p>
      <w:pPr>
        <w:spacing w:line="480" w:lineRule="auto"/>
        <w:ind w:firstLine="562" w:firstLineChars="200"/>
        <w:rPr>
          <w:rFonts w:ascii="仿宋" w:hAnsi="仿宋" w:eastAsia="仿宋" w:cs="仿宋"/>
          <w:b/>
          <w:bCs/>
          <w:sz w:val="28"/>
          <w:szCs w:val="40"/>
          <w:highlight w:val="none"/>
          <w:u w:val="single"/>
        </w:rPr>
      </w:pPr>
      <w:r>
        <w:rPr>
          <w:rFonts w:hint="eastAsia" w:ascii="仿宋" w:hAnsi="仿宋" w:eastAsia="仿宋" w:cs="仿宋"/>
          <w:b/>
          <w:bCs/>
          <w:sz w:val="28"/>
          <w:szCs w:val="40"/>
          <w:highlight w:val="none"/>
        </w:rPr>
        <w:t xml:space="preserve">签 约 日 期： </w:t>
      </w:r>
      <w:r>
        <w:rPr>
          <w:rFonts w:hint="eastAsia" w:ascii="仿宋" w:hAnsi="仿宋" w:eastAsia="仿宋" w:cs="仿宋"/>
          <w:b/>
          <w:bCs/>
          <w:sz w:val="28"/>
          <w:szCs w:val="40"/>
          <w:highlight w:val="none"/>
          <w:u w:val="single"/>
          <w:lang w:val="en-US" w:eastAsia="zh-CN"/>
        </w:rPr>
        <w:t xml:space="preserve">     </w:t>
      </w:r>
      <w:r>
        <w:rPr>
          <w:rFonts w:hint="eastAsia" w:ascii="仿宋" w:hAnsi="仿宋" w:eastAsia="仿宋" w:cs="仿宋"/>
          <w:b/>
          <w:bCs/>
          <w:sz w:val="28"/>
          <w:szCs w:val="40"/>
          <w:highlight w:val="none"/>
          <w:u w:val="single"/>
        </w:rPr>
        <w:t>年</w:t>
      </w:r>
      <w:r>
        <w:rPr>
          <w:rFonts w:hint="eastAsia" w:ascii="仿宋" w:hAnsi="仿宋" w:eastAsia="仿宋" w:cs="仿宋"/>
          <w:b/>
          <w:bCs/>
          <w:sz w:val="28"/>
          <w:szCs w:val="40"/>
          <w:highlight w:val="none"/>
          <w:u w:val="single"/>
          <w:lang w:val="en-US" w:eastAsia="zh-CN"/>
        </w:rPr>
        <w:t xml:space="preserve">    </w:t>
      </w:r>
      <w:r>
        <w:rPr>
          <w:rFonts w:hint="eastAsia" w:ascii="仿宋" w:hAnsi="仿宋" w:eastAsia="仿宋" w:cs="仿宋"/>
          <w:b/>
          <w:bCs/>
          <w:sz w:val="28"/>
          <w:szCs w:val="40"/>
          <w:highlight w:val="none"/>
          <w:u w:val="single"/>
        </w:rPr>
        <w:t>月</w:t>
      </w:r>
      <w:r>
        <w:rPr>
          <w:rFonts w:hint="eastAsia" w:ascii="仿宋" w:hAnsi="仿宋" w:eastAsia="仿宋" w:cs="仿宋"/>
          <w:b/>
          <w:bCs/>
          <w:sz w:val="28"/>
          <w:szCs w:val="40"/>
          <w:highlight w:val="none"/>
          <w:u w:val="single"/>
          <w:lang w:val="en-US" w:eastAsia="zh-CN"/>
        </w:rPr>
        <w:t xml:space="preserve">    </w:t>
      </w:r>
      <w:r>
        <w:rPr>
          <w:rFonts w:hint="eastAsia" w:ascii="仿宋" w:hAnsi="仿宋" w:eastAsia="仿宋" w:cs="仿宋"/>
          <w:b/>
          <w:bCs/>
          <w:sz w:val="28"/>
          <w:szCs w:val="40"/>
          <w:highlight w:val="none"/>
          <w:u w:val="single"/>
        </w:rPr>
        <w:t xml:space="preserve">日        </w:t>
      </w:r>
      <w:r>
        <w:rPr>
          <w:rFonts w:hint="eastAsia" w:ascii="仿宋" w:hAnsi="仿宋" w:eastAsia="仿宋" w:cs="仿宋"/>
          <w:b/>
          <w:bCs/>
          <w:sz w:val="28"/>
          <w:szCs w:val="40"/>
          <w:highlight w:val="none"/>
          <w:u w:val="single"/>
          <w:lang w:val="en-US" w:eastAsia="zh-CN"/>
        </w:rPr>
        <w:t xml:space="preserve">    </w:t>
      </w:r>
      <w:r>
        <w:rPr>
          <w:rFonts w:hint="eastAsia" w:ascii="仿宋" w:hAnsi="仿宋" w:eastAsia="仿宋" w:cs="仿宋"/>
          <w:b/>
          <w:bCs/>
          <w:sz w:val="28"/>
          <w:szCs w:val="40"/>
          <w:highlight w:val="none"/>
          <w:u w:val="single"/>
        </w:rPr>
        <w:t xml:space="preserve"> </w:t>
      </w:r>
    </w:p>
    <w:p>
      <w:pPr>
        <w:spacing w:line="480" w:lineRule="auto"/>
        <w:ind w:firstLine="562" w:firstLineChars="200"/>
        <w:rPr>
          <w:rFonts w:ascii="仿宋" w:hAnsi="仿宋" w:eastAsia="仿宋" w:cs="仿宋"/>
          <w:b/>
          <w:bCs/>
          <w:sz w:val="40"/>
          <w:szCs w:val="40"/>
          <w:highlight w:val="none"/>
          <w:u w:val="single"/>
        </w:rPr>
      </w:pPr>
      <w:r>
        <w:rPr>
          <w:rFonts w:hint="eastAsia" w:ascii="仿宋" w:hAnsi="仿宋" w:eastAsia="仿宋" w:cs="仿宋"/>
          <w:b/>
          <w:bCs/>
          <w:sz w:val="28"/>
          <w:szCs w:val="40"/>
          <w:highlight w:val="none"/>
        </w:rPr>
        <w:t xml:space="preserve">签 约 地 点： </w:t>
      </w:r>
      <w:r>
        <w:rPr>
          <w:rFonts w:hint="eastAsia" w:ascii="仿宋" w:hAnsi="仿宋" w:eastAsia="仿宋" w:cs="仿宋"/>
          <w:b/>
          <w:bCs/>
          <w:sz w:val="28"/>
          <w:szCs w:val="40"/>
          <w:highlight w:val="none"/>
          <w:u w:val="single"/>
        </w:rPr>
        <w:t>云南省昆明市西山区</w:t>
      </w:r>
      <w:r>
        <w:rPr>
          <w:rFonts w:hint="eastAsia" w:ascii="仿宋" w:hAnsi="仿宋" w:eastAsia="仿宋" w:cs="仿宋"/>
          <w:b/>
          <w:bCs/>
          <w:sz w:val="28"/>
          <w:szCs w:val="40"/>
          <w:highlight w:val="none"/>
          <w:u w:val="single"/>
          <w:lang w:val="en-US" w:eastAsia="zh-CN"/>
        </w:rPr>
        <w:t xml:space="preserve">             </w:t>
      </w:r>
      <w:r>
        <w:rPr>
          <w:rFonts w:hint="eastAsia" w:ascii="仿宋" w:hAnsi="仿宋" w:eastAsia="仿宋" w:cs="仿宋"/>
          <w:b/>
          <w:bCs/>
          <w:sz w:val="28"/>
          <w:szCs w:val="40"/>
          <w:highlight w:val="none"/>
          <w:u w:val="single"/>
        </w:rPr>
        <w:t xml:space="preserve"> </w:t>
      </w:r>
    </w:p>
    <w:p>
      <w:pPr>
        <w:spacing w:line="360" w:lineRule="auto"/>
        <w:outlineLvl w:val="1"/>
        <w:rPr>
          <w:rFonts w:ascii="仿宋" w:hAnsi="仿宋" w:eastAsia="仿宋" w:cs="仿宋"/>
          <w:b/>
          <w:sz w:val="40"/>
          <w:szCs w:val="40"/>
          <w:highlight w:val="none"/>
          <w:u w:val="single"/>
        </w:rPr>
        <w:sectPr>
          <w:footerReference r:id="rId10" w:type="first"/>
          <w:footerReference r:id="rId8" w:type="default"/>
          <w:footerReference r:id="rId9" w:type="even"/>
          <w:pgSz w:w="11907" w:h="16840"/>
          <w:pgMar w:top="1418" w:right="1197" w:bottom="935" w:left="1418" w:header="851" w:footer="1021" w:gutter="0"/>
          <w:cols w:space="720" w:num="1"/>
          <w:docGrid w:type="lines" w:linePitch="312" w:charSpace="0"/>
        </w:sectPr>
      </w:pPr>
    </w:p>
    <w:p>
      <w:pPr>
        <w:spacing w:line="360" w:lineRule="auto"/>
        <w:jc w:val="center"/>
        <w:outlineLvl w:val="1"/>
        <w:rPr>
          <w:rFonts w:ascii="仿宋" w:hAnsi="仿宋" w:eastAsia="仿宋" w:cs="仿宋"/>
          <w:b/>
          <w:sz w:val="44"/>
          <w:szCs w:val="44"/>
          <w:highlight w:val="none"/>
        </w:rPr>
      </w:pPr>
      <w:bookmarkStart w:id="54" w:name="_Toc31348_WPSOffice_Level1"/>
      <w:bookmarkStart w:id="55" w:name="_Toc6842"/>
      <w:bookmarkStart w:id="56" w:name="_Toc6189"/>
      <w:bookmarkStart w:id="57" w:name="_Toc513541414"/>
      <w:bookmarkStart w:id="58" w:name="_Toc513541374"/>
      <w:bookmarkStart w:id="59" w:name="_Toc14569"/>
      <w:r>
        <w:rPr>
          <w:rFonts w:hint="eastAsia" w:ascii="仿宋" w:hAnsi="仿宋" w:eastAsia="仿宋" w:cs="仿宋"/>
          <w:b/>
          <w:sz w:val="44"/>
          <w:szCs w:val="44"/>
          <w:highlight w:val="none"/>
        </w:rPr>
        <w:t>建设工程施工</w:t>
      </w:r>
      <w:r>
        <w:rPr>
          <w:rFonts w:hint="eastAsia" w:ascii="仿宋" w:hAnsi="仿宋" w:eastAsia="仿宋" w:cs="仿宋"/>
          <w:b/>
          <w:sz w:val="44"/>
          <w:szCs w:val="44"/>
          <w:highlight w:val="none"/>
          <w:lang w:val="en-US" w:eastAsia="zh-CN"/>
        </w:rPr>
        <w:t>专业</w:t>
      </w:r>
      <w:r>
        <w:rPr>
          <w:rFonts w:hint="eastAsia" w:ascii="仿宋" w:hAnsi="仿宋" w:eastAsia="仿宋" w:cs="仿宋"/>
          <w:b/>
          <w:sz w:val="44"/>
          <w:szCs w:val="44"/>
          <w:highlight w:val="none"/>
        </w:rPr>
        <w:t>分包合同</w:t>
      </w:r>
      <w:bookmarkEnd w:id="54"/>
      <w:bookmarkEnd w:id="55"/>
      <w:bookmarkEnd w:id="56"/>
      <w:bookmarkEnd w:id="57"/>
      <w:bookmarkEnd w:id="58"/>
      <w:bookmarkEnd w:id="59"/>
    </w:p>
    <w:p>
      <w:pPr>
        <w:rPr>
          <w:rFonts w:ascii="仿宋" w:hAnsi="仿宋" w:eastAsia="仿宋" w:cs="仿宋"/>
          <w:highlight w:val="none"/>
        </w:rPr>
      </w:pPr>
    </w:p>
    <w:p>
      <w:pPr>
        <w:rPr>
          <w:rFonts w:ascii="仿宋" w:hAnsi="仿宋" w:eastAsia="仿宋" w:cs="仿宋"/>
          <w:b/>
          <w:sz w:val="28"/>
          <w:szCs w:val="28"/>
          <w:highlight w:val="none"/>
          <w:u w:val="single"/>
        </w:rPr>
      </w:pPr>
      <w:bookmarkStart w:id="60" w:name="_Toc20161_WPSOffice_Level2"/>
      <w:bookmarkStart w:id="61" w:name="_Toc15807_WPSOffice_Level2"/>
      <w:bookmarkStart w:id="62" w:name="_Toc27264"/>
      <w:bookmarkStart w:id="63" w:name="_Toc5746"/>
      <w:r>
        <w:rPr>
          <w:rFonts w:hint="eastAsia" w:ascii="仿宋" w:hAnsi="仿宋" w:eastAsia="仿宋" w:cs="仿宋"/>
          <w:b/>
          <w:sz w:val="28"/>
          <w:szCs w:val="28"/>
          <w:highlight w:val="none"/>
        </w:rPr>
        <w:t>承包人（甲方）：</w:t>
      </w:r>
      <w:r>
        <w:rPr>
          <w:rFonts w:hint="eastAsia" w:ascii="仿宋" w:hAnsi="仿宋" w:eastAsia="仿宋" w:cs="仿宋"/>
          <w:b/>
          <w:bCs/>
          <w:sz w:val="28"/>
          <w:highlight w:val="none"/>
          <w:u w:val="single"/>
        </w:rPr>
        <w:t>云南省设计院集团建设有限公司</w:t>
      </w:r>
      <w:bookmarkEnd w:id="60"/>
      <w:bookmarkEnd w:id="61"/>
      <w:bookmarkEnd w:id="62"/>
      <w:bookmarkEnd w:id="63"/>
    </w:p>
    <w:p>
      <w:pPr>
        <w:rPr>
          <w:rFonts w:ascii="仿宋" w:hAnsi="仿宋" w:eastAsia="仿宋" w:cs="仿宋"/>
          <w:sz w:val="28"/>
          <w:szCs w:val="28"/>
          <w:highlight w:val="none"/>
        </w:rPr>
      </w:pPr>
      <w:bookmarkStart w:id="64" w:name="_Toc30330_WPSOffice_Level2"/>
      <w:bookmarkStart w:id="65" w:name="_Toc20783"/>
      <w:bookmarkStart w:id="66" w:name="_Toc17318_WPSOffice_Level2"/>
      <w:bookmarkStart w:id="67" w:name="_Toc6592"/>
      <w:r>
        <w:rPr>
          <w:rFonts w:hint="eastAsia" w:ascii="仿宋" w:hAnsi="仿宋" w:eastAsia="仿宋" w:cs="仿宋"/>
          <w:b/>
          <w:sz w:val="28"/>
          <w:szCs w:val="28"/>
          <w:highlight w:val="none"/>
        </w:rPr>
        <w:t>分包人（乙方）：</w:t>
      </w:r>
      <w:bookmarkEnd w:id="64"/>
      <w:bookmarkEnd w:id="65"/>
      <w:bookmarkEnd w:id="66"/>
      <w:bookmarkEnd w:id="67"/>
      <w:r>
        <w:rPr>
          <w:rFonts w:hint="eastAsia" w:ascii="仿宋" w:hAnsi="仿宋" w:eastAsia="仿宋" w:cs="仿宋"/>
          <w:b/>
          <w:bCs/>
          <w:sz w:val="28"/>
          <w:highlight w:val="none"/>
          <w:u w:val="single"/>
          <w:lang w:val="en-US" w:eastAsia="zh-CN"/>
        </w:rPr>
        <w:t xml:space="preserve"> </w:t>
      </w:r>
      <w:r>
        <w:rPr>
          <w:rFonts w:hint="eastAsia" w:ascii="仿宋" w:hAnsi="仿宋" w:eastAsia="仿宋" w:cs="仿宋"/>
          <w:b/>
          <w:bCs/>
          <w:sz w:val="28"/>
          <w:highlight w:val="none"/>
          <w:u w:val="single"/>
        </w:rPr>
        <w:t xml:space="preserve">  </w:t>
      </w:r>
      <w:r>
        <w:rPr>
          <w:rFonts w:hint="eastAsia" w:ascii="仿宋" w:hAnsi="仿宋" w:eastAsia="仿宋" w:cs="仿宋"/>
          <w:b/>
          <w:bCs/>
          <w:sz w:val="28"/>
          <w:highlight w:val="none"/>
          <w:u w:val="single"/>
          <w:lang w:val="en-US" w:eastAsia="zh-CN"/>
        </w:rPr>
        <w:t xml:space="preserve">                           </w:t>
      </w:r>
      <w:r>
        <w:rPr>
          <w:rFonts w:hint="eastAsia" w:ascii="仿宋" w:hAnsi="仿宋" w:eastAsia="仿宋" w:cs="仿宋"/>
          <w:b/>
          <w:bCs/>
          <w:sz w:val="28"/>
          <w:highlight w:val="none"/>
          <w:u w:val="single"/>
        </w:rPr>
        <w:t xml:space="preserve"> </w:t>
      </w:r>
    </w:p>
    <w:p>
      <w:pPr>
        <w:rPr>
          <w:rFonts w:ascii="仿宋" w:hAnsi="仿宋" w:eastAsia="仿宋" w:cs="仿宋"/>
          <w:highlight w:val="none"/>
          <w:u w:val="single"/>
        </w:rPr>
      </w:pPr>
    </w:p>
    <w:p>
      <w:pPr>
        <w:rPr>
          <w:rFonts w:hint="eastAsia" w:ascii="仿宋" w:hAnsi="仿宋" w:eastAsia="仿宋" w:cs="仿宋"/>
          <w:color w:val="auto"/>
          <w:sz w:val="28"/>
          <w:szCs w:val="28"/>
          <w:highlight w:val="none"/>
        </w:rPr>
      </w:pPr>
      <w:r>
        <w:rPr>
          <w:rFonts w:hint="eastAsia" w:ascii="仿宋" w:hAnsi="仿宋" w:eastAsia="仿宋" w:cs="仿宋"/>
          <w:sz w:val="28"/>
          <w:szCs w:val="28"/>
          <w:highlight w:val="none"/>
        </w:rPr>
        <w:t>鉴于</w:t>
      </w:r>
      <w:r>
        <w:rPr>
          <w:rFonts w:hint="eastAsia" w:ascii="仿宋" w:hAnsi="仿宋" w:eastAsia="仿宋" w:cs="仿宋"/>
          <w:b w:val="0"/>
          <w:bCs w:val="0"/>
          <w:color w:val="auto"/>
          <w:kern w:val="2"/>
          <w:sz w:val="28"/>
          <w:szCs w:val="28"/>
          <w:highlight w:val="none"/>
          <w:u w:val="single"/>
          <w:lang w:val="en-US" w:eastAsia="zh-CN" w:bidi="ar-SA"/>
        </w:rPr>
        <w:t>云南省设计院集团建设有限公司</w:t>
      </w:r>
      <w:r>
        <w:rPr>
          <w:rFonts w:hint="eastAsia" w:ascii="仿宋" w:hAnsi="仿宋" w:eastAsia="仿宋" w:cs="仿宋"/>
          <w:color w:val="auto"/>
          <w:sz w:val="28"/>
          <w:szCs w:val="28"/>
          <w:highlight w:val="none"/>
        </w:rPr>
        <w:t>（以下简称为“发包人”）与甲方已经签订</w:t>
      </w:r>
      <w:r>
        <w:rPr>
          <w:rFonts w:hint="eastAsia" w:ascii="仿宋" w:hAnsi="仿宋" w:eastAsia="仿宋" w:cs="仿宋"/>
          <w:b w:val="0"/>
          <w:bCs w:val="0"/>
          <w:color w:val="auto"/>
          <w:kern w:val="2"/>
          <w:sz w:val="28"/>
          <w:szCs w:val="28"/>
          <w:highlight w:val="none"/>
          <w:u w:val="single"/>
          <w:lang w:val="en-US" w:eastAsia="zh-CN" w:bidi="ar-SA"/>
        </w:rPr>
        <w:t>云南安宁化工厂生活区大门建设项目</w:t>
      </w:r>
      <w:r>
        <w:rPr>
          <w:rFonts w:hint="eastAsia" w:ascii="仿宋" w:hAnsi="仿宋" w:eastAsia="仿宋" w:cs="仿宋"/>
          <w:color w:val="auto"/>
          <w:sz w:val="28"/>
          <w:szCs w:val="28"/>
          <w:highlight w:val="none"/>
        </w:rPr>
        <w:t>合同，依照《中华人民共和国合同法》、《中华人民共和国建筑法》等相关法律规定，甲方通过招标，确定将本项目：</w:t>
      </w:r>
    </w:p>
    <w:p>
      <w:pPr>
        <w:pStyle w:val="10"/>
        <w:spacing w:line="400" w:lineRule="exact"/>
        <w:rPr>
          <w:rFonts w:hint="default"/>
          <w:color w:val="auto"/>
          <w:highlight w:val="none"/>
          <w:u w:val="none"/>
          <w:lang w:val="en-US" w:eastAsia="zh-CN"/>
        </w:rPr>
      </w:pPr>
      <w:r>
        <w:rPr>
          <w:rFonts w:hint="eastAsia"/>
          <w:color w:val="auto"/>
          <w:highlight w:val="none"/>
          <w:u w:val="none"/>
          <w:lang w:val="en-US" w:eastAsia="zh-CN"/>
        </w:rPr>
        <w:t>(1)大门独立基础；</w:t>
      </w:r>
    </w:p>
    <w:p>
      <w:pPr>
        <w:pStyle w:val="10"/>
        <w:spacing w:line="400" w:lineRule="exact"/>
        <w:rPr>
          <w:rFonts w:hint="eastAsia"/>
          <w:color w:val="auto"/>
          <w:highlight w:val="none"/>
          <w:u w:val="none"/>
          <w:lang w:val="en-US" w:eastAsia="zh-CN"/>
        </w:rPr>
      </w:pPr>
      <w:r>
        <w:rPr>
          <w:rFonts w:hint="eastAsia"/>
          <w:color w:val="auto"/>
          <w:highlight w:val="none"/>
          <w:u w:val="none"/>
          <w:lang w:val="en-US" w:eastAsia="zh-CN"/>
        </w:rPr>
        <w:t>(2)大门主体结构（柱、砌体、钢结构、钢绞线）；</w:t>
      </w:r>
    </w:p>
    <w:p>
      <w:pPr>
        <w:pStyle w:val="10"/>
        <w:spacing w:line="400" w:lineRule="exact"/>
        <w:rPr>
          <w:rFonts w:hint="default"/>
          <w:color w:val="auto"/>
          <w:highlight w:val="none"/>
          <w:u w:val="none"/>
          <w:lang w:val="en-US" w:eastAsia="zh-CN"/>
        </w:rPr>
      </w:pPr>
      <w:r>
        <w:rPr>
          <w:rFonts w:hint="eastAsia"/>
          <w:color w:val="auto"/>
          <w:highlight w:val="none"/>
          <w:u w:val="none"/>
          <w:lang w:val="en-US" w:eastAsia="zh-CN"/>
        </w:rPr>
        <w:t>(3)铝质幕墙；</w:t>
      </w:r>
    </w:p>
    <w:p>
      <w:pPr>
        <w:pStyle w:val="10"/>
        <w:spacing w:line="400" w:lineRule="exact"/>
        <w:rPr>
          <w:rFonts w:hint="eastAsia"/>
          <w:color w:val="auto"/>
          <w:highlight w:val="none"/>
          <w:u w:val="none"/>
          <w:lang w:val="en-US" w:eastAsia="zh-CN"/>
        </w:rPr>
      </w:pPr>
      <w:r>
        <w:rPr>
          <w:rFonts w:hint="eastAsia"/>
          <w:color w:val="auto"/>
          <w:highlight w:val="none"/>
          <w:u w:val="none"/>
          <w:lang w:val="en-US" w:eastAsia="zh-CN"/>
        </w:rPr>
        <w:t>(4)建筑装饰装修；</w:t>
      </w:r>
    </w:p>
    <w:p>
      <w:pPr>
        <w:pStyle w:val="10"/>
        <w:spacing w:line="400" w:lineRule="exact"/>
        <w:rPr>
          <w:rFonts w:hint="eastAsia"/>
          <w:color w:val="auto"/>
          <w:highlight w:val="none"/>
          <w:u w:val="none"/>
          <w:lang w:val="en-US" w:eastAsia="zh-CN"/>
        </w:rPr>
      </w:pPr>
      <w:r>
        <w:rPr>
          <w:rFonts w:hint="eastAsia"/>
          <w:color w:val="auto"/>
          <w:highlight w:val="none"/>
          <w:u w:val="none"/>
          <w:lang w:val="en-US" w:eastAsia="zh-CN"/>
        </w:rPr>
        <w:t>(5)基坑土石方；</w:t>
      </w:r>
    </w:p>
    <w:p>
      <w:pPr>
        <w:pStyle w:val="10"/>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 w:hAnsi="仿宋" w:eastAsia="仿宋" w:cs="仿宋"/>
          <w:color w:val="auto"/>
          <w:kern w:val="2"/>
          <w:sz w:val="28"/>
          <w:szCs w:val="28"/>
          <w:highlight w:val="none"/>
          <w:lang w:val="en-US" w:eastAsia="zh-CN" w:bidi="ar-SA"/>
        </w:rPr>
      </w:pPr>
      <w:r>
        <w:rPr>
          <w:rFonts w:hint="eastAsia"/>
          <w:color w:val="auto"/>
          <w:highlight w:val="none"/>
          <w:u w:val="none"/>
          <w:lang w:val="en-US" w:eastAsia="zh-CN"/>
        </w:rPr>
        <w:t>(6)发包人委托的其他工作；</w:t>
      </w:r>
    </w:p>
    <w:p>
      <w:pPr>
        <w:pStyle w:val="10"/>
        <w:keepNext w:val="0"/>
        <w:keepLines w:val="0"/>
        <w:pageBreakBefore w:val="0"/>
        <w:widowControl w:val="0"/>
        <w:kinsoku/>
        <w:wordWrap/>
        <w:overflowPunct/>
        <w:topLinePunct w:val="0"/>
        <w:bidi w:val="0"/>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上述工程包含的</w:t>
      </w:r>
      <w:r>
        <w:rPr>
          <w:rFonts w:hint="eastAsia" w:ascii="仿宋" w:hAnsi="仿宋" w:eastAsia="仿宋" w:cs="仿宋"/>
          <w:sz w:val="28"/>
          <w:szCs w:val="28"/>
          <w:highlight w:val="none"/>
          <w:lang w:val="en-US" w:eastAsia="zh-CN"/>
        </w:rPr>
        <w:t>专业工程</w:t>
      </w:r>
      <w:r>
        <w:rPr>
          <w:rFonts w:hint="eastAsia" w:ascii="仿宋" w:hAnsi="仿宋" w:eastAsia="仿宋" w:cs="仿宋"/>
          <w:sz w:val="28"/>
          <w:szCs w:val="28"/>
          <w:highlight w:val="none"/>
        </w:rPr>
        <w:t>承包给乙方，双方就</w:t>
      </w:r>
      <w:r>
        <w:rPr>
          <w:rFonts w:hint="eastAsia" w:ascii="仿宋" w:hAnsi="仿宋" w:eastAsia="仿宋" w:cs="仿宋"/>
          <w:sz w:val="28"/>
          <w:szCs w:val="28"/>
          <w:highlight w:val="none"/>
          <w:lang w:val="en-US" w:eastAsia="zh-CN"/>
        </w:rPr>
        <w:t>专业分包</w:t>
      </w:r>
      <w:r>
        <w:rPr>
          <w:rFonts w:hint="eastAsia" w:ascii="仿宋" w:hAnsi="仿宋" w:eastAsia="仿宋" w:cs="仿宋"/>
          <w:sz w:val="28"/>
          <w:szCs w:val="28"/>
          <w:highlight w:val="none"/>
        </w:rPr>
        <w:t>事项协商达成一致，订立本合同，供双方共同遵守。除本合同规定的条款外，双方应共同遵守并履行由发包人与甲方签订的主合同，凡涉及与本合同工程质量、安全、环保、文明施工等相关的直接和间接要求或约定的所有条款，该部分对</w:t>
      </w:r>
      <w:r>
        <w:rPr>
          <w:rFonts w:hint="eastAsia" w:ascii="仿宋" w:hAnsi="仿宋" w:eastAsia="仿宋" w:cs="仿宋"/>
          <w:sz w:val="28"/>
          <w:szCs w:val="28"/>
          <w:highlight w:val="none"/>
          <w:lang w:val="en-US" w:eastAsia="zh-CN"/>
        </w:rPr>
        <w:t>专业</w:t>
      </w:r>
      <w:r>
        <w:rPr>
          <w:rFonts w:hint="eastAsia" w:ascii="仿宋" w:hAnsi="仿宋" w:eastAsia="仿宋" w:cs="仿宋"/>
          <w:sz w:val="28"/>
          <w:szCs w:val="28"/>
          <w:highlight w:val="none"/>
        </w:rPr>
        <w:t>分包人具有同等约束力，并作为构成本协议不可分割的一部分。</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b/>
          <w:sz w:val="28"/>
          <w:szCs w:val="28"/>
          <w:highlight w:val="none"/>
        </w:rPr>
      </w:pPr>
      <w:bookmarkStart w:id="68" w:name="_Toc513541375"/>
      <w:bookmarkStart w:id="69" w:name="_Toc22542_WPSOffice_Level2"/>
      <w:bookmarkStart w:id="70" w:name="_Toc5127"/>
      <w:bookmarkStart w:id="71" w:name="_Toc513541415"/>
      <w:bookmarkStart w:id="72" w:name="_Toc16780"/>
      <w:r>
        <w:rPr>
          <w:rFonts w:hint="eastAsia" w:ascii="仿宋" w:hAnsi="仿宋" w:eastAsia="仿宋" w:cs="仿宋"/>
          <w:b/>
          <w:sz w:val="28"/>
          <w:szCs w:val="28"/>
          <w:highlight w:val="none"/>
        </w:rPr>
        <w:t>1、乙方资质情况</w:t>
      </w:r>
      <w:bookmarkEnd w:id="68"/>
      <w:bookmarkEnd w:id="69"/>
      <w:bookmarkEnd w:id="70"/>
      <w:bookmarkEnd w:id="71"/>
      <w:bookmarkEnd w:id="72"/>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u w:val="single"/>
          <w:lang w:eastAsia="zh-CN"/>
        </w:rPr>
      </w:pPr>
      <w:r>
        <w:rPr>
          <w:rFonts w:hint="eastAsia" w:ascii="仿宋" w:hAnsi="仿宋" w:eastAsia="仿宋" w:cs="仿宋"/>
          <w:sz w:val="28"/>
          <w:szCs w:val="28"/>
          <w:highlight w:val="none"/>
        </w:rPr>
        <w:t>资质证书号码：</w:t>
      </w:r>
      <w:r>
        <w:rPr>
          <w:rFonts w:hint="eastAsia" w:ascii="仿宋" w:hAnsi="仿宋" w:eastAsia="仿宋" w:cs="仿宋"/>
          <w:sz w:val="28"/>
          <w:szCs w:val="28"/>
          <w:highlight w:val="none"/>
          <w:u w:val="single"/>
          <w:lang w:val="en-US" w:eastAsia="zh-CN"/>
        </w:rPr>
        <w:t xml:space="preserve"> </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 xml:space="preserve">发证机关： </w:t>
      </w:r>
      <w:r>
        <w:rPr>
          <w:rFonts w:hint="eastAsia" w:ascii="仿宋" w:hAnsi="仿宋" w:eastAsia="仿宋" w:cs="仿宋"/>
          <w:sz w:val="28"/>
          <w:szCs w:val="28"/>
          <w:highlight w:val="none"/>
          <w:u w:val="single"/>
          <w:lang w:val="en-US" w:eastAsia="zh-CN"/>
        </w:rPr>
        <w:t xml:space="preserve"> </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资质专业及等级：</w:t>
      </w:r>
      <w:r>
        <w:rPr>
          <w:rFonts w:hint="eastAsia" w:ascii="仿宋" w:hAnsi="仿宋" w:eastAsia="仿宋" w:cs="仿宋"/>
          <w:sz w:val="28"/>
          <w:szCs w:val="28"/>
          <w:highlight w:val="none"/>
          <w:u w:val="single"/>
          <w:lang w:val="en-US" w:eastAsia="zh-CN"/>
        </w:rPr>
        <w:t xml:space="preserve"> </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u w:val="single"/>
          <w:lang w:eastAsia="zh-CN"/>
        </w:rPr>
      </w:pPr>
      <w:r>
        <w:rPr>
          <w:rFonts w:hint="eastAsia" w:ascii="仿宋" w:hAnsi="仿宋" w:eastAsia="仿宋" w:cs="仿宋"/>
          <w:sz w:val="28"/>
          <w:szCs w:val="28"/>
          <w:highlight w:val="none"/>
        </w:rPr>
        <w:t>复审时间及有效期：</w:t>
      </w:r>
      <w:r>
        <w:rPr>
          <w:rFonts w:hint="eastAsia" w:ascii="仿宋" w:hAnsi="仿宋" w:eastAsia="仿宋" w:cs="仿宋"/>
          <w:sz w:val="28"/>
          <w:szCs w:val="28"/>
          <w:highlight w:val="none"/>
          <w:u w:val="single"/>
          <w:lang w:val="en-US" w:eastAsia="zh-CN"/>
        </w:rPr>
        <w:t xml:space="preserve"> </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b/>
          <w:sz w:val="28"/>
          <w:szCs w:val="28"/>
          <w:highlight w:val="none"/>
        </w:rPr>
      </w:pPr>
      <w:bookmarkStart w:id="73" w:name="_Toc513541376"/>
      <w:bookmarkStart w:id="74" w:name="_Toc10860"/>
      <w:bookmarkStart w:id="75" w:name="_Toc10289_WPSOffice_Level2"/>
      <w:bookmarkStart w:id="76" w:name="_Toc16205"/>
      <w:bookmarkStart w:id="77" w:name="_Toc513541416"/>
      <w:r>
        <w:rPr>
          <w:rFonts w:hint="eastAsia" w:ascii="仿宋" w:hAnsi="仿宋" w:eastAsia="仿宋" w:cs="仿宋"/>
          <w:b/>
          <w:sz w:val="28"/>
          <w:szCs w:val="28"/>
          <w:highlight w:val="none"/>
        </w:rPr>
        <w:t>2、</w:t>
      </w:r>
      <w:r>
        <w:rPr>
          <w:rFonts w:hint="eastAsia" w:ascii="仿宋" w:hAnsi="仿宋" w:eastAsia="仿宋" w:cs="仿宋"/>
          <w:b/>
          <w:sz w:val="28"/>
          <w:szCs w:val="28"/>
          <w:highlight w:val="none"/>
          <w:lang w:val="en-US" w:eastAsia="zh-CN"/>
        </w:rPr>
        <w:t>专业</w:t>
      </w:r>
      <w:r>
        <w:rPr>
          <w:rFonts w:hint="eastAsia" w:ascii="仿宋" w:hAnsi="仿宋" w:eastAsia="仿宋" w:cs="仿宋"/>
          <w:b/>
          <w:sz w:val="28"/>
          <w:szCs w:val="28"/>
          <w:highlight w:val="none"/>
        </w:rPr>
        <w:t>分包工作对象及内容</w:t>
      </w:r>
      <w:bookmarkEnd w:id="73"/>
      <w:bookmarkEnd w:id="74"/>
      <w:bookmarkEnd w:id="75"/>
      <w:bookmarkEnd w:id="76"/>
      <w:bookmarkEnd w:id="77"/>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auto"/>
          <w:sz w:val="28"/>
          <w:szCs w:val="28"/>
          <w:highlight w:val="none"/>
          <w:u w:val="single"/>
        </w:rPr>
      </w:pPr>
      <w:r>
        <w:rPr>
          <w:rFonts w:hint="eastAsia" w:ascii="仿宋" w:hAnsi="仿宋" w:eastAsia="仿宋" w:cs="仿宋"/>
          <w:sz w:val="28"/>
          <w:szCs w:val="28"/>
          <w:highlight w:val="none"/>
        </w:rPr>
        <w:t>工程名称：</w:t>
      </w:r>
      <w:r>
        <w:rPr>
          <w:rFonts w:hint="eastAsia" w:ascii="仿宋" w:hAnsi="仿宋" w:eastAsia="仿宋" w:cs="仿宋"/>
          <w:color w:val="auto"/>
          <w:sz w:val="28"/>
          <w:szCs w:val="28"/>
          <w:highlight w:val="none"/>
          <w:u w:val="single"/>
          <w:lang w:val="en-US" w:eastAsia="zh-CN"/>
        </w:rPr>
        <w:t>安宁化工厂生活区大门建设</w:t>
      </w:r>
      <w:r>
        <w:rPr>
          <w:rFonts w:hint="eastAsia" w:ascii="仿宋" w:hAnsi="仿宋" w:eastAsia="仿宋" w:cs="仿宋"/>
          <w:color w:val="auto"/>
          <w:sz w:val="28"/>
          <w:szCs w:val="28"/>
          <w:highlight w:val="none"/>
          <w:u w:val="single"/>
        </w:rPr>
        <w:t xml:space="preserve">项目   </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工程地点：</w:t>
      </w:r>
      <w:r>
        <w:rPr>
          <w:rFonts w:hint="eastAsia" w:ascii="仿宋" w:hAnsi="仿宋" w:eastAsia="仿宋" w:cs="仿宋"/>
          <w:b w:val="0"/>
          <w:bCs w:val="0"/>
          <w:color w:val="auto"/>
          <w:sz w:val="28"/>
          <w:szCs w:val="28"/>
          <w:highlight w:val="none"/>
          <w:u w:val="single"/>
          <w:lang w:val="en-US" w:eastAsia="zh-CN"/>
        </w:rPr>
        <w:t xml:space="preserve">云南省昆明市安宁市安化公路  </w:t>
      </w:r>
      <w:r>
        <w:rPr>
          <w:rFonts w:hint="eastAsia" w:ascii="仿宋" w:hAnsi="仿宋" w:eastAsia="仿宋" w:cs="仿宋"/>
          <w:color w:val="auto"/>
          <w:sz w:val="28"/>
          <w:szCs w:val="28"/>
          <w:highlight w:val="none"/>
          <w:u w:val="single"/>
          <w:lang w:val="en-US" w:eastAsia="zh-CN"/>
        </w:rPr>
        <w:t xml:space="preserve">   </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color w:val="auto"/>
          <w:sz w:val="28"/>
          <w:szCs w:val="28"/>
          <w:highlight w:val="none"/>
        </w:rPr>
        <w:t>分包范围：</w:t>
      </w:r>
      <w:r>
        <w:rPr>
          <w:rFonts w:hint="eastAsia" w:ascii="仿宋" w:hAnsi="仿宋" w:eastAsia="仿宋" w:cs="仿宋"/>
          <w:color w:val="auto"/>
          <w:sz w:val="28"/>
          <w:szCs w:val="28"/>
          <w:highlight w:val="none"/>
          <w:u w:val="single"/>
          <w:lang w:val="en-US" w:eastAsia="zh-CN"/>
        </w:rPr>
        <w:t>安宁化工厂生活区大门建设</w:t>
      </w:r>
      <w:r>
        <w:rPr>
          <w:rFonts w:hint="eastAsia" w:ascii="仿宋" w:hAnsi="仿宋" w:eastAsia="仿宋" w:cs="仿宋"/>
          <w:color w:val="auto"/>
          <w:sz w:val="28"/>
          <w:szCs w:val="28"/>
          <w:highlight w:val="none"/>
          <w:u w:val="single"/>
        </w:rPr>
        <w:t xml:space="preserve">项目  </w:t>
      </w:r>
      <w:r>
        <w:rPr>
          <w:rFonts w:hint="eastAsia" w:ascii="仿宋" w:hAnsi="仿宋" w:eastAsia="仿宋" w:cs="仿宋"/>
          <w:sz w:val="28"/>
          <w:szCs w:val="28"/>
          <w:highlight w:val="none"/>
          <w:u w:val="single"/>
        </w:rPr>
        <w:t xml:space="preserve"> </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b/>
          <w:sz w:val="28"/>
          <w:szCs w:val="28"/>
          <w:highlight w:val="none"/>
        </w:rPr>
      </w:pPr>
      <w:bookmarkStart w:id="78" w:name="_Toc6296"/>
      <w:bookmarkStart w:id="79" w:name="_Toc20646_WPSOffice_Level2"/>
      <w:bookmarkStart w:id="80" w:name="_Toc513541417"/>
      <w:bookmarkStart w:id="81" w:name="_Toc513541377"/>
      <w:bookmarkStart w:id="82" w:name="_Toc11991"/>
      <w:r>
        <w:rPr>
          <w:rFonts w:hint="eastAsia" w:ascii="仿宋" w:hAnsi="仿宋" w:eastAsia="仿宋" w:cs="仿宋"/>
          <w:b/>
          <w:sz w:val="28"/>
          <w:szCs w:val="28"/>
          <w:highlight w:val="none"/>
        </w:rPr>
        <w:t>3、分包合同工期</w:t>
      </w:r>
      <w:bookmarkEnd w:id="78"/>
      <w:bookmarkEnd w:id="79"/>
      <w:bookmarkEnd w:id="80"/>
      <w:bookmarkEnd w:id="81"/>
      <w:bookmarkEnd w:id="82"/>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3.1 计划工期：本合同计划</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日开工</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 xml:space="preserve">  </w:t>
      </w:r>
      <w:bookmarkStart w:id="240" w:name="_GoBack"/>
      <w:bookmarkEnd w:id="240"/>
      <w:r>
        <w:rPr>
          <w:rFonts w:hint="eastAsia" w:ascii="仿宋" w:hAnsi="仿宋" w:eastAsia="仿宋" w:cs="仿宋"/>
          <w:sz w:val="28"/>
          <w:szCs w:val="28"/>
          <w:highlight w:val="none"/>
        </w:rPr>
        <w:t>日完工，工期</w:t>
      </w:r>
      <w:r>
        <w:rPr>
          <w:rFonts w:hint="eastAsia" w:ascii="仿宋" w:hAnsi="仿宋" w:eastAsia="仿宋" w:cs="仿宋"/>
          <w:sz w:val="28"/>
          <w:szCs w:val="28"/>
          <w:highlight w:val="none"/>
          <w:lang w:val="en-US" w:eastAsia="zh-CN"/>
        </w:rPr>
        <w:t>45</w:t>
      </w:r>
      <w:r>
        <w:rPr>
          <w:rFonts w:hint="eastAsia" w:ascii="仿宋" w:hAnsi="仿宋" w:eastAsia="仿宋" w:cs="仿宋"/>
          <w:sz w:val="28"/>
          <w:szCs w:val="28"/>
          <w:highlight w:val="none"/>
        </w:rPr>
        <w:t>日历天。施工图纸完备后乙方提交实施性进度计划，合同工期按甲方批准的进度计划为准。</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3.2 实际工期。</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3.2.1 开工日期：甲方项目经理部签发的本合同工程开工通知载明的日期；</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3.2.2 完工日期：不得迟于计划完工日期加甲方项目部书面同意延期累计天数推算的日期。乙方必须采取一切措施，在此日期之前完工。</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3.3 工期延误。</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3.3.1 因业主原因或者监理工程师的指令而导致工期延误的，在甲方进行工期索赔并获批之前，乙方工期不得顺延。如业主不予工期顺延，乙方应当积极采取措施避免损失，由此造成乙方增加的费用另行协商。</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3.3.2 由于本工程业主、监理和甲方等的原因造成分包工程工期延误，乙方应当积极采取措施避免损失。实际延误的工期在报经甲方审查同意后予以顺延。</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3.3.3 因乙方自身原因造成的工期延误，不得顺延工期。乙方承担违约责任，由此造成的业主、监理和/或其他分包商等单位对甲方的罚款、索赔、赔偿等,一切损失由甲乙双方另行协商。</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3.3.4 乙方不能按照合同的工期要求进行施工，经整改仍不能达到满足要求时，甲方有权终止本合同，并追究乙方的违约责任。</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3.4 工期调整。</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3.4.1 因承包合同工期调整，分包合同工期发生变化时，乙方应当遵照甲方的指令，相应调整分包工程施工工期。</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3.4.2 工期调整时，无论工期延长或者缩短，乙方应当调整分包工程进度计划，适应工期的调整，由此造成乙方减少或增加的费用另行协商。</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b/>
          <w:sz w:val="28"/>
          <w:szCs w:val="28"/>
          <w:highlight w:val="none"/>
        </w:rPr>
      </w:pPr>
      <w:bookmarkStart w:id="83" w:name="_Toc513541418"/>
      <w:bookmarkStart w:id="84" w:name="_Toc23968"/>
      <w:bookmarkStart w:id="85" w:name="_Toc16143"/>
      <w:bookmarkStart w:id="86" w:name="_Toc2525_WPSOffice_Level2"/>
      <w:bookmarkStart w:id="87" w:name="_Toc513541378"/>
      <w:r>
        <w:rPr>
          <w:rFonts w:hint="eastAsia" w:ascii="仿宋" w:hAnsi="仿宋" w:eastAsia="仿宋" w:cs="仿宋"/>
          <w:b/>
          <w:sz w:val="28"/>
          <w:szCs w:val="28"/>
          <w:highlight w:val="none"/>
        </w:rPr>
        <w:t>4、施工变更</w:t>
      </w:r>
      <w:bookmarkEnd w:id="83"/>
      <w:bookmarkEnd w:id="84"/>
      <w:bookmarkEnd w:id="85"/>
      <w:bookmarkEnd w:id="86"/>
      <w:bookmarkEnd w:id="87"/>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4.1施工中如发生对原工作内容进行变更，甲方项目经理应提前7天以书面形式向乙方发出变更通知，并提供变更的相应图纸和说明。乙方按照甲方（项目经理）发出的变更通知及有关要求，进行下列相应的变更：</w:t>
      </w:r>
    </w:p>
    <w:p>
      <w:pPr>
        <w:keepNext w:val="0"/>
        <w:keepLines w:val="0"/>
        <w:pageBreakBefore w:val="0"/>
        <w:widowControl w:val="0"/>
        <w:kinsoku/>
        <w:wordWrap/>
        <w:overflowPunct/>
        <w:topLinePunct w:val="0"/>
        <w:bidi w:val="0"/>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(1)更改工程有关部分的标高、基线、位置和尺寸；</w:t>
      </w:r>
    </w:p>
    <w:p>
      <w:pPr>
        <w:keepNext w:val="0"/>
        <w:keepLines w:val="0"/>
        <w:pageBreakBefore w:val="0"/>
        <w:widowControl w:val="0"/>
        <w:kinsoku/>
        <w:wordWrap/>
        <w:overflowPunct/>
        <w:topLinePunct w:val="0"/>
        <w:bidi w:val="0"/>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(2)增减合同中约定的工程量；</w:t>
      </w:r>
    </w:p>
    <w:p>
      <w:pPr>
        <w:keepNext w:val="0"/>
        <w:keepLines w:val="0"/>
        <w:pageBreakBefore w:val="0"/>
        <w:widowControl w:val="0"/>
        <w:kinsoku/>
        <w:wordWrap/>
        <w:overflowPunct/>
        <w:topLinePunct w:val="0"/>
        <w:bidi w:val="0"/>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(3)改变有关的施工时间和顺序；</w:t>
      </w:r>
    </w:p>
    <w:p>
      <w:pPr>
        <w:keepNext w:val="0"/>
        <w:keepLines w:val="0"/>
        <w:pageBreakBefore w:val="0"/>
        <w:widowControl w:val="0"/>
        <w:kinsoku/>
        <w:wordWrap/>
        <w:overflowPunct/>
        <w:topLinePunct w:val="0"/>
        <w:bidi w:val="0"/>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(4)其他有关工程变更需要的附加工作。</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4.2无论结算价款调整与否，若实际工程量变更后工期相应调整。</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4.3施工中乙方不得对原工程设计进行变更。因乙方擅自变更设计发生的费用和由此导致甲方的直接损失，由乙方承担，延误的工期不予顺延。</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b/>
          <w:sz w:val="28"/>
          <w:szCs w:val="28"/>
          <w:highlight w:val="none"/>
        </w:rPr>
      </w:pPr>
      <w:bookmarkStart w:id="88" w:name="_Toc513541419"/>
      <w:bookmarkStart w:id="89" w:name="_Toc513541379"/>
      <w:bookmarkStart w:id="90" w:name="_Toc3811_WPSOffice_Level2"/>
      <w:bookmarkStart w:id="91" w:name="_Toc10642"/>
      <w:bookmarkStart w:id="92" w:name="_Toc29080"/>
      <w:r>
        <w:rPr>
          <w:rFonts w:hint="eastAsia" w:ascii="仿宋" w:hAnsi="仿宋" w:eastAsia="仿宋" w:cs="仿宋"/>
          <w:b/>
          <w:sz w:val="28"/>
          <w:szCs w:val="28"/>
          <w:highlight w:val="none"/>
        </w:rPr>
        <w:t>5、质量标准和图纸</w:t>
      </w:r>
      <w:bookmarkEnd w:id="88"/>
      <w:bookmarkEnd w:id="89"/>
      <w:bookmarkEnd w:id="90"/>
      <w:bookmarkEnd w:id="91"/>
      <w:bookmarkEnd w:id="92"/>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5.1工程质量：按总包合同有关质量的约定、国家现行的《建筑安装工程施工及验收规范》和《建筑安装工程质量评定标准》等其他相关规范标准，一次性验收合格。</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5.2甲方应在</w:t>
      </w:r>
      <w:r>
        <w:rPr>
          <w:rFonts w:hint="eastAsia" w:ascii="仿宋" w:hAnsi="仿宋" w:eastAsia="仿宋" w:cs="仿宋"/>
          <w:sz w:val="28"/>
          <w:szCs w:val="28"/>
          <w:highlight w:val="none"/>
          <w:lang w:val="en-US" w:eastAsia="zh-CN"/>
        </w:rPr>
        <w:t>专业</w:t>
      </w:r>
      <w:r>
        <w:rPr>
          <w:rFonts w:hint="eastAsia" w:ascii="仿宋" w:hAnsi="仿宋" w:eastAsia="仿宋" w:cs="仿宋"/>
          <w:sz w:val="28"/>
          <w:szCs w:val="28"/>
          <w:highlight w:val="none"/>
        </w:rPr>
        <w:t>分包工作开工</w:t>
      </w:r>
      <w:r>
        <w:rPr>
          <w:rFonts w:hint="eastAsia" w:ascii="仿宋" w:hAnsi="仿宋" w:eastAsia="仿宋" w:cs="仿宋"/>
          <w:sz w:val="28"/>
          <w:szCs w:val="28"/>
          <w:highlight w:val="none"/>
          <w:u w:val="single"/>
        </w:rPr>
        <w:t>7</w:t>
      </w:r>
      <w:r>
        <w:rPr>
          <w:rFonts w:hint="eastAsia" w:ascii="仿宋" w:hAnsi="仿宋" w:eastAsia="仿宋" w:cs="仿宋"/>
          <w:sz w:val="28"/>
          <w:szCs w:val="28"/>
          <w:highlight w:val="none"/>
        </w:rPr>
        <w:t>天前，向乙方提供图纸</w:t>
      </w:r>
      <w:r>
        <w:rPr>
          <w:rFonts w:hint="eastAsia" w:ascii="仿宋" w:hAnsi="仿宋" w:eastAsia="仿宋" w:cs="仿宋"/>
          <w:sz w:val="28"/>
          <w:szCs w:val="28"/>
          <w:highlight w:val="none"/>
          <w:u w:val="single"/>
        </w:rPr>
        <w:t xml:space="preserve"> 1 </w:t>
      </w:r>
      <w:r>
        <w:rPr>
          <w:rFonts w:hint="eastAsia" w:ascii="仿宋" w:hAnsi="仿宋" w:eastAsia="仿宋" w:cs="仿宋"/>
          <w:sz w:val="28"/>
          <w:szCs w:val="28"/>
          <w:highlight w:val="none"/>
        </w:rPr>
        <w:t>套，与本合同工作有关的标准图</w:t>
      </w:r>
      <w:r>
        <w:rPr>
          <w:rFonts w:hint="eastAsia" w:ascii="仿宋" w:hAnsi="仿宋" w:eastAsia="仿宋" w:cs="仿宋"/>
          <w:sz w:val="28"/>
          <w:szCs w:val="28"/>
          <w:highlight w:val="none"/>
          <w:u w:val="single"/>
        </w:rPr>
        <w:t>乙方自备</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b/>
          <w:sz w:val="28"/>
          <w:szCs w:val="28"/>
          <w:highlight w:val="none"/>
        </w:rPr>
      </w:pPr>
      <w:bookmarkStart w:id="93" w:name="_Toc12676"/>
      <w:bookmarkStart w:id="94" w:name="_Toc513541420"/>
      <w:bookmarkStart w:id="95" w:name="_Toc21634_WPSOffice_Level2"/>
      <w:bookmarkStart w:id="96" w:name="_Toc513541380"/>
      <w:bookmarkStart w:id="97" w:name="_Toc5996"/>
      <w:r>
        <w:rPr>
          <w:rFonts w:hint="eastAsia" w:ascii="仿宋" w:hAnsi="仿宋" w:eastAsia="仿宋" w:cs="仿宋"/>
          <w:b/>
          <w:sz w:val="28"/>
          <w:szCs w:val="28"/>
          <w:highlight w:val="none"/>
        </w:rPr>
        <w:t>6、合同价款、工程量确认及付款方式</w:t>
      </w:r>
      <w:bookmarkEnd w:id="93"/>
      <w:bookmarkEnd w:id="94"/>
      <w:bookmarkEnd w:id="95"/>
      <w:bookmarkEnd w:id="96"/>
      <w:bookmarkEnd w:id="97"/>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6.1合同价款</w:t>
      </w: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360" w:lineRule="auto"/>
        <w:ind w:firstLine="560" w:firstLineChars="200"/>
        <w:textAlignment w:val="auto"/>
        <w:outlineLvl w:val="9"/>
        <w:rPr>
          <w:rFonts w:hint="eastAsia" w:ascii="仿宋" w:hAnsi="仿宋" w:eastAsia="仿宋" w:cs="仿宋"/>
          <w:sz w:val="28"/>
          <w:szCs w:val="28"/>
          <w:highlight w:val="none"/>
        </w:rPr>
      </w:pPr>
      <w:bookmarkStart w:id="98" w:name="_Hlk516933410"/>
      <w:r>
        <w:rPr>
          <w:rFonts w:hint="eastAsia" w:ascii="仿宋" w:hAnsi="仿宋" w:eastAsia="仿宋" w:cs="仿宋"/>
          <w:sz w:val="28"/>
          <w:szCs w:val="28"/>
          <w:highlight w:val="none"/>
        </w:rPr>
        <w:t>本合同为固定</w:t>
      </w:r>
      <w:r>
        <w:rPr>
          <w:rFonts w:hint="eastAsia" w:ascii="仿宋" w:hAnsi="仿宋" w:eastAsia="仿宋" w:cs="仿宋"/>
          <w:sz w:val="28"/>
          <w:szCs w:val="28"/>
          <w:highlight w:val="none"/>
          <w:u w:val="single"/>
        </w:rPr>
        <w:t>单价</w:t>
      </w:r>
      <w:r>
        <w:rPr>
          <w:rFonts w:hint="eastAsia" w:ascii="仿宋" w:hAnsi="仿宋" w:eastAsia="仿宋" w:cs="仿宋"/>
          <w:sz w:val="28"/>
          <w:szCs w:val="28"/>
          <w:highlight w:val="none"/>
        </w:rPr>
        <w:t>合同，全费用单价包括完成该工作项目所需的人工费、材料费（不包含甲供材料费用）、机械费（不包含甲供机械、机具费用）、场地租用费、堆场费、相关措施费、临时工程费、设备人员进出场费、保险费、高低温补贴费、相关协调费、</w:t>
      </w:r>
      <w:r>
        <w:rPr>
          <w:rFonts w:hint="eastAsia" w:ascii="仿宋" w:hAnsi="仿宋" w:eastAsia="仿宋" w:cs="仿宋"/>
          <w:sz w:val="28"/>
          <w:szCs w:val="28"/>
          <w:highlight w:val="none"/>
          <w:u w:val="single"/>
        </w:rPr>
        <w:t>试验检验费（不包含第三方检测）</w:t>
      </w:r>
      <w:r>
        <w:rPr>
          <w:rFonts w:hint="eastAsia" w:ascii="仿宋" w:hAnsi="仿宋" w:eastAsia="仿宋" w:cs="仿宋"/>
          <w:sz w:val="28"/>
          <w:szCs w:val="28"/>
          <w:highlight w:val="none"/>
        </w:rPr>
        <w:t>、水费、管理费、利润、税金以及合同明示或暗示的所需一切费用，包含了物价、人工上涨的风险，乙方自行承担施工风险，独立核算，自负盈亏，除本合同另有约定外，结算时全费用单价不予调整。</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仿宋" w:hAnsi="仿宋" w:eastAsia="仿宋" w:cs="仿宋"/>
          <w:sz w:val="28"/>
          <w:szCs w:val="28"/>
          <w:highlight w:val="yellow"/>
        </w:rPr>
      </w:pPr>
      <w:r>
        <w:rPr>
          <w:rFonts w:hint="eastAsia" w:ascii="仿宋" w:hAnsi="仿宋" w:eastAsia="仿宋" w:cs="仿宋"/>
          <w:sz w:val="28"/>
          <w:szCs w:val="28"/>
          <w:highlight w:val="none"/>
        </w:rPr>
        <w:t>注：以上全费用单价包含增值税专用发票，增值税税率</w:t>
      </w:r>
      <w:r>
        <w:rPr>
          <w:rFonts w:hint="eastAsia" w:ascii="仿宋" w:hAnsi="仿宋" w:eastAsia="仿宋" w:cs="仿宋"/>
          <w:sz w:val="28"/>
          <w:szCs w:val="28"/>
          <w:highlight w:val="none"/>
          <w:lang w:val="en-US" w:eastAsia="zh-CN"/>
        </w:rPr>
        <w:t>9</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bidi w:val="0"/>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）合同价款暂按（小写）：</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元，（大写）：</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）工程结算金额=实际交工验收工程量×合同清单全费用单价。</w:t>
      </w:r>
      <w:bookmarkEnd w:id="98"/>
    </w:p>
    <w:p>
      <w:pPr>
        <w:keepNext w:val="0"/>
        <w:keepLines w:val="0"/>
        <w:pageBreakBefore w:val="0"/>
        <w:widowControl w:val="0"/>
        <w:kinsoku/>
        <w:wordWrap/>
        <w:overflowPunct/>
        <w:topLinePunct w:val="0"/>
        <w:bidi w:val="0"/>
        <w:snapToGrid/>
        <w:spacing w:line="360" w:lineRule="auto"/>
        <w:textAlignment w:val="auto"/>
        <w:outlineLvl w:val="9"/>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工程量确认：</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280" w:firstLineChars="100"/>
        <w:textAlignment w:val="auto"/>
        <w:outlineLvl w:val="9"/>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分包合同计量由乙方按实申报，经甲方项目部审核，报公司审批通过后按此支付工程进度款。结算工程量按实际交工验收工程量计算</w:t>
      </w:r>
      <w:r>
        <w:rPr>
          <w:rFonts w:hint="eastAsia" w:ascii="仿宋" w:hAnsi="仿宋" w:eastAsia="仿宋" w:cs="仿宋"/>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 w:firstLineChars="1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分包方必须在每月25日准确地向总包方报月工程计量报表，总包方按设计图纸、批准的专项施工方案和工程量现场核定表进行核实后，确定分包方完成的工程数量；如分包方不报工程计量报表，总包方不予认可工程数量，不支付款项。分包方因自身原因造成的工程量增加，总包方不认可。</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（3）在合同约定的工程范围内，交工验收工程量计算规则如果合同中已经约定的按合同约定计算方法确定，如果合同中没有约定的按现行工程量计算规则确定。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6.4进度款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（1）付款方式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①预付款：</w:t>
      </w:r>
      <w:r>
        <w:rPr>
          <w:rFonts w:hint="eastAsia" w:ascii="仿宋" w:hAnsi="仿宋" w:eastAsia="仿宋" w:cs="仿宋"/>
          <w:sz w:val="28"/>
          <w:szCs w:val="28"/>
          <w:highlight w:val="none"/>
          <w:lang w:val="en-US" w:eastAsia="zh-CN"/>
        </w:rPr>
        <w:t>预付30%</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bCs/>
          <w:sz w:val="28"/>
          <w:szCs w:val="28"/>
          <w:highlight w:val="none"/>
          <w:lang w:eastAsia="zh-CN"/>
        </w:rPr>
      </w:pPr>
      <w:r>
        <w:rPr>
          <w:rFonts w:hint="eastAsia" w:ascii="仿宋" w:hAnsi="仿宋" w:eastAsia="仿宋" w:cs="仿宋"/>
          <w:sz w:val="28"/>
          <w:szCs w:val="28"/>
          <w:highlight w:val="none"/>
        </w:rPr>
        <w:t>②工程进度款：乙方必须在每月25日准确地向总包方报月工程计量报表，总包方按设计图纸、批准的专项施工方案和工程量现场核定表进行核实后，确定乙方完成的工程数量；如乙方不报工程计量报表，总包方不予认可工程数量，不支付款项。乙方因自身原因造成的工程量增加，总包方不认可。</w:t>
      </w:r>
      <w:r>
        <w:rPr>
          <w:rFonts w:hint="eastAsia" w:ascii="仿宋" w:hAnsi="仿宋" w:eastAsia="仿宋" w:cs="仿宋"/>
          <w:bCs/>
          <w:sz w:val="28"/>
          <w:szCs w:val="28"/>
          <w:highlight w:val="none"/>
        </w:rPr>
        <w:t>甲方项目经理部在每月28日前完成审核</w:t>
      </w:r>
      <w:r>
        <w:rPr>
          <w:rFonts w:hint="eastAsia" w:ascii="仿宋" w:hAnsi="仿宋" w:eastAsia="仿宋" w:cs="仿宋"/>
          <w:bCs/>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bCs/>
          <w:sz w:val="28"/>
          <w:szCs w:val="28"/>
          <w:highlight w:val="none"/>
        </w:rPr>
      </w:pPr>
      <w:r>
        <w:rPr>
          <w:rFonts w:hint="eastAsia" w:ascii="仿宋" w:hAnsi="仿宋" w:eastAsia="仿宋" w:cs="仿宋"/>
          <w:bCs/>
          <w:sz w:val="28"/>
          <w:szCs w:val="28"/>
          <w:highlight w:val="none"/>
          <w:lang w:val="en-US" w:eastAsia="zh-CN"/>
        </w:rPr>
        <w:t>合同约定的施工内容完工后支付</w:t>
      </w:r>
      <w:r>
        <w:rPr>
          <w:rFonts w:hint="eastAsia" w:ascii="仿宋" w:hAnsi="仿宋" w:eastAsia="仿宋" w:cs="仿宋"/>
          <w:bCs/>
          <w:sz w:val="28"/>
          <w:szCs w:val="28"/>
          <w:highlight w:val="none"/>
        </w:rPr>
        <w:t>工程量总价款的</w:t>
      </w:r>
      <w:r>
        <w:rPr>
          <w:rFonts w:hint="eastAsia" w:ascii="仿宋" w:hAnsi="仿宋" w:eastAsia="仿宋" w:cs="仿宋"/>
          <w:bCs/>
          <w:sz w:val="28"/>
          <w:szCs w:val="28"/>
          <w:highlight w:val="none"/>
          <w:lang w:val="en-US" w:eastAsia="zh-CN"/>
        </w:rPr>
        <w:t>70</w:t>
      </w:r>
      <w:r>
        <w:rPr>
          <w:rFonts w:hint="eastAsia" w:ascii="仿宋" w:hAnsi="仿宋" w:eastAsia="仿宋" w:cs="仿宋"/>
          <w:bCs/>
          <w:sz w:val="28"/>
          <w:szCs w:val="28"/>
          <w:highlight w:val="none"/>
        </w:rPr>
        <w:t>％给乙方；</w:t>
      </w:r>
      <w:r>
        <w:rPr>
          <w:rFonts w:hint="eastAsia" w:ascii="仿宋" w:hAnsi="仿宋" w:eastAsia="仿宋" w:cs="仿宋"/>
          <w:bCs/>
          <w:sz w:val="28"/>
          <w:szCs w:val="28"/>
          <w:highlight w:val="none"/>
          <w:lang w:val="en-US" w:eastAsia="zh-CN"/>
        </w:rPr>
        <w:t>主体</w:t>
      </w:r>
      <w:r>
        <w:rPr>
          <w:rFonts w:hint="eastAsia" w:ascii="仿宋" w:hAnsi="仿宋" w:eastAsia="仿宋" w:cs="仿宋"/>
          <w:bCs/>
          <w:sz w:val="28"/>
          <w:szCs w:val="28"/>
          <w:highlight w:val="none"/>
        </w:rPr>
        <w:t>达到设计要求并验收合格</w:t>
      </w:r>
      <w:r>
        <w:rPr>
          <w:rFonts w:hint="eastAsia" w:ascii="仿宋" w:hAnsi="仿宋" w:eastAsia="仿宋" w:cs="仿宋"/>
          <w:bCs/>
          <w:sz w:val="28"/>
          <w:szCs w:val="28"/>
          <w:highlight w:val="none"/>
          <w:lang w:val="en-US" w:eastAsia="zh-CN"/>
        </w:rPr>
        <w:t>后</w:t>
      </w:r>
      <w:r>
        <w:rPr>
          <w:rFonts w:hint="eastAsia" w:ascii="仿宋" w:hAnsi="仿宋" w:eastAsia="仿宋" w:cs="仿宋"/>
          <w:bCs/>
          <w:sz w:val="28"/>
          <w:szCs w:val="28"/>
          <w:highlight w:val="none"/>
        </w:rPr>
        <w:t>支付至验工工程量总价款的</w:t>
      </w:r>
      <w:r>
        <w:rPr>
          <w:rFonts w:hint="eastAsia" w:ascii="仿宋" w:hAnsi="仿宋" w:eastAsia="仿宋" w:cs="仿宋"/>
          <w:bCs/>
          <w:color w:val="auto"/>
          <w:sz w:val="28"/>
          <w:szCs w:val="28"/>
          <w:highlight w:val="none"/>
          <w:lang w:val="en-US" w:eastAsia="zh-CN"/>
        </w:rPr>
        <w:t>97%</w:t>
      </w:r>
      <w:r>
        <w:rPr>
          <w:rFonts w:hint="eastAsia" w:ascii="仿宋" w:hAnsi="仿宋" w:eastAsia="仿宋" w:cs="仿宋"/>
          <w:bCs/>
          <w:sz w:val="28"/>
          <w:szCs w:val="28"/>
          <w:highlight w:val="none"/>
        </w:rPr>
        <w:t>；剩余尾款</w:t>
      </w:r>
      <w:r>
        <w:rPr>
          <w:rFonts w:hint="eastAsia" w:ascii="仿宋" w:hAnsi="仿宋" w:eastAsia="仿宋" w:cs="仿宋"/>
          <w:bCs/>
          <w:color w:val="auto"/>
          <w:sz w:val="28"/>
          <w:szCs w:val="28"/>
          <w:highlight w:val="none"/>
          <w:lang w:val="en-US" w:eastAsia="zh-CN"/>
        </w:rPr>
        <w:t>3</w:t>
      </w:r>
      <w:r>
        <w:rPr>
          <w:rFonts w:hint="eastAsia" w:ascii="仿宋" w:hAnsi="仿宋" w:eastAsia="仿宋" w:cs="仿宋"/>
          <w:bCs/>
          <w:color w:val="auto"/>
          <w:sz w:val="28"/>
          <w:szCs w:val="28"/>
          <w:highlight w:val="none"/>
        </w:rPr>
        <w:t>%</w:t>
      </w:r>
      <w:r>
        <w:rPr>
          <w:rFonts w:hint="eastAsia" w:ascii="仿宋" w:hAnsi="仿宋" w:eastAsia="仿宋" w:cs="仿宋"/>
          <w:bCs/>
          <w:sz w:val="28"/>
          <w:szCs w:val="28"/>
          <w:highlight w:val="none"/>
          <w:lang w:val="en-US" w:eastAsia="zh-CN"/>
        </w:rPr>
        <w:t>在两年质保期达到后</w:t>
      </w:r>
      <w:r>
        <w:rPr>
          <w:rFonts w:hint="eastAsia" w:ascii="仿宋" w:hAnsi="仿宋" w:eastAsia="仿宋" w:cs="仿宋"/>
          <w:bCs/>
          <w:sz w:val="28"/>
          <w:szCs w:val="28"/>
          <w:highlight w:val="none"/>
        </w:rPr>
        <w:t>作为质量保证金</w:t>
      </w:r>
      <w:r>
        <w:rPr>
          <w:rFonts w:hint="eastAsia" w:ascii="仿宋" w:hAnsi="仿宋" w:eastAsia="仿宋" w:cs="仿宋"/>
          <w:bCs/>
          <w:sz w:val="28"/>
          <w:szCs w:val="28"/>
          <w:highlight w:val="none"/>
          <w:lang w:val="en-US" w:eastAsia="zh-CN"/>
        </w:rPr>
        <w:t>付清</w:t>
      </w:r>
      <w:r>
        <w:rPr>
          <w:rFonts w:hint="eastAsia" w:ascii="仿宋" w:hAnsi="仿宋" w:eastAsia="仿宋" w:cs="仿宋"/>
          <w:bCs/>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（2）分包方在收取工程进度款时，需向总包方出据等额增值税专用发票。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（3）如因分包方原因造成工程质量问题，概由分包方承担并对由此造成的损失和负面影响负责。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（4）在支付进度款时，同期扣除质量、安全、文明施工、人员及设备材料管理等方面的违约金，并同期扣减或增加合同约定的相关违约赔偿。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（5）乙方施工进度如未达到工期要求，甲方将暂缓支付当期工程进度款。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（6）税金：在工程进度款支付时，乙方应提供合规的税务（增值税）发票。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6.5</w:t>
      </w:r>
      <w:r>
        <w:rPr>
          <w:rFonts w:hint="eastAsia" w:ascii="仿宋" w:hAnsi="仿宋" w:eastAsia="仿宋" w:cs="仿宋"/>
          <w:sz w:val="28"/>
          <w:szCs w:val="28"/>
          <w:highlight w:val="none"/>
          <w:lang w:val="en-US" w:eastAsia="zh-CN"/>
        </w:rPr>
        <w:t>专业工程</w:t>
      </w:r>
      <w:r>
        <w:rPr>
          <w:rFonts w:hint="eastAsia" w:ascii="仿宋" w:hAnsi="仿宋" w:eastAsia="仿宋" w:cs="仿宋"/>
          <w:sz w:val="28"/>
          <w:szCs w:val="28"/>
          <w:highlight w:val="none"/>
        </w:rPr>
        <w:t>价款最终支付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在地下结构完工验收之前，乙方不得提出结算要求，但甲方和乙方应就本工程完成的工程量及发生的其他费用进行盘点，为</w:t>
      </w:r>
      <w:r>
        <w:rPr>
          <w:rFonts w:hint="eastAsia" w:ascii="仿宋" w:hAnsi="仿宋" w:eastAsia="仿宋" w:cs="仿宋"/>
          <w:sz w:val="28"/>
          <w:szCs w:val="28"/>
          <w:highlight w:val="none"/>
          <w:lang w:val="en-US" w:eastAsia="zh-CN"/>
        </w:rPr>
        <w:t>专业</w:t>
      </w:r>
      <w:r>
        <w:rPr>
          <w:rFonts w:hint="eastAsia" w:ascii="仿宋" w:hAnsi="仿宋" w:eastAsia="仿宋" w:cs="仿宋"/>
          <w:sz w:val="28"/>
          <w:szCs w:val="28"/>
          <w:highlight w:val="none"/>
        </w:rPr>
        <w:t>分包合同结算做好准备。基坑土石方工程开挖验收且内部结构完工验收后支付至验工工程量价款的 9</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 xml:space="preserve"> %，剩余尾款 </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 xml:space="preserve"> %作为质量保证金，内部结构完工验收后一年内支付。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专业</w:t>
      </w:r>
      <w:r>
        <w:rPr>
          <w:rFonts w:hint="eastAsia" w:ascii="仿宋" w:hAnsi="仿宋" w:eastAsia="仿宋" w:cs="仿宋"/>
          <w:sz w:val="28"/>
          <w:szCs w:val="28"/>
          <w:highlight w:val="none"/>
        </w:rPr>
        <w:t>工程款按乙方填报的投标单价和甲乙双方核定的交工验收工程量按实结算，工程结算金额=实际交工验收工程量×合同清单全费用单价。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6.6本合同中约定的价格为含税价格，乙方开具增值税专用发票</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6.7乙方开具增值税发票，应满足“三流合一”的要求；向甲方提供该发票在法定税务机关完税证明的扫描件（或复印件）。否则，甲方有权拒付。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28"/>
          <w:szCs w:val="28"/>
          <w:highlight w:val="none"/>
        </w:rPr>
      </w:pPr>
      <w:bookmarkStart w:id="99" w:name="_Toc4480_WPSOffice_Level2"/>
      <w:bookmarkStart w:id="100" w:name="_Toc24490"/>
      <w:bookmarkStart w:id="101" w:name="_Toc30889"/>
      <w:bookmarkStart w:id="102" w:name="_Toc513541421"/>
      <w:bookmarkStart w:id="103" w:name="_Toc513541381"/>
      <w:r>
        <w:rPr>
          <w:rFonts w:hint="eastAsia" w:ascii="仿宋" w:hAnsi="仿宋" w:eastAsia="仿宋" w:cs="仿宋"/>
          <w:b/>
          <w:sz w:val="28"/>
          <w:szCs w:val="28"/>
          <w:highlight w:val="none"/>
        </w:rPr>
        <w:t>7、合同文件及解释顺序</w:t>
      </w:r>
      <w:bookmarkEnd w:id="99"/>
      <w:bookmarkEnd w:id="100"/>
      <w:bookmarkEnd w:id="101"/>
      <w:bookmarkEnd w:id="102"/>
      <w:bookmarkEnd w:id="10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组成本合同的文件及优先解释顺序如下：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7.1本合同补充协议；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7.2本合同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7.3本合同附件；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7.4本工程施工专业承（分）包合同。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7.5本工程施工总承包合同；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7.6施工期间双方往来函件和会议纪要。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28"/>
          <w:szCs w:val="28"/>
          <w:highlight w:val="none"/>
        </w:rPr>
      </w:pPr>
      <w:bookmarkStart w:id="104" w:name="_Toc28151"/>
      <w:bookmarkStart w:id="105" w:name="_Toc19752_WPSOffice_Level2"/>
      <w:bookmarkStart w:id="106" w:name="_Toc13561"/>
      <w:bookmarkStart w:id="107" w:name="_Toc513541422"/>
      <w:bookmarkStart w:id="108" w:name="_Toc513541382"/>
      <w:r>
        <w:rPr>
          <w:rFonts w:hint="eastAsia" w:ascii="仿宋" w:hAnsi="仿宋" w:eastAsia="仿宋" w:cs="仿宋"/>
          <w:b/>
          <w:sz w:val="28"/>
          <w:szCs w:val="28"/>
          <w:highlight w:val="none"/>
        </w:rPr>
        <w:t>8、项目经理</w:t>
      </w:r>
      <w:bookmarkEnd w:id="104"/>
      <w:bookmarkEnd w:id="105"/>
      <w:bookmarkEnd w:id="106"/>
      <w:bookmarkEnd w:id="107"/>
      <w:bookmarkEnd w:id="108"/>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8.1甲方委派的担任驻工地履行本合同的项目经理为</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，身份证号：</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，联系方式：</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，邮箱：</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。乙方委派的担任驻工地履行本合同的项目经理为</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，身份证号：</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，联系方式：</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，邮箱：</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8.2 乙方委任的项目经理必须遵守甲方的管理制度，按时参加甲方组织的各种会议、交底，事先未书面请假而缺席会议或其他活动的，视为违约，违约金按</w:t>
      </w:r>
      <w:r>
        <w:rPr>
          <w:rFonts w:hint="eastAsia" w:ascii="仿宋" w:hAnsi="仿宋" w:eastAsia="仿宋" w:cs="仿宋"/>
          <w:sz w:val="28"/>
          <w:szCs w:val="28"/>
          <w:highlight w:val="none"/>
          <w:u w:val="single"/>
        </w:rPr>
        <w:t xml:space="preserve"> 2000 </w:t>
      </w:r>
      <w:r>
        <w:rPr>
          <w:rFonts w:hint="eastAsia" w:ascii="仿宋" w:hAnsi="仿宋" w:eastAsia="仿宋" w:cs="仿宋"/>
          <w:sz w:val="28"/>
          <w:szCs w:val="28"/>
          <w:highlight w:val="none"/>
        </w:rPr>
        <w:t>元/次从进度款中扣除。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8.3 乙方委任的项目经理必须常驻工地现场，离开工地时必须以书面形式向甲方请假。未经请假擅离工地的，视为违约，违约金按</w:t>
      </w:r>
      <w:r>
        <w:rPr>
          <w:rFonts w:hint="eastAsia" w:ascii="仿宋" w:hAnsi="仿宋" w:eastAsia="仿宋" w:cs="仿宋"/>
          <w:sz w:val="28"/>
          <w:szCs w:val="28"/>
          <w:highlight w:val="none"/>
          <w:u w:val="single"/>
        </w:rPr>
        <w:t xml:space="preserve"> 2000 </w:t>
      </w:r>
      <w:r>
        <w:rPr>
          <w:rFonts w:hint="eastAsia" w:ascii="仿宋" w:hAnsi="仿宋" w:eastAsia="仿宋" w:cs="仿宋"/>
          <w:sz w:val="28"/>
          <w:szCs w:val="28"/>
          <w:highlight w:val="none"/>
        </w:rPr>
        <w:t>元/次从进度款中扣除。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28"/>
          <w:szCs w:val="28"/>
          <w:highlight w:val="none"/>
        </w:rPr>
      </w:pPr>
      <w:bookmarkStart w:id="109" w:name="_Toc11700_WPSOffice_Level2"/>
      <w:bookmarkStart w:id="110" w:name="_Toc5986"/>
      <w:bookmarkStart w:id="111" w:name="_Toc513541423"/>
      <w:bookmarkStart w:id="112" w:name="_Toc513541383"/>
      <w:bookmarkStart w:id="113" w:name="_Toc30916"/>
      <w:r>
        <w:rPr>
          <w:rFonts w:hint="eastAsia" w:ascii="仿宋" w:hAnsi="仿宋" w:eastAsia="仿宋" w:cs="仿宋"/>
          <w:b/>
          <w:sz w:val="28"/>
          <w:szCs w:val="28"/>
          <w:highlight w:val="none"/>
        </w:rPr>
        <w:t>9、质量保证金</w:t>
      </w:r>
      <w:bookmarkEnd w:id="109"/>
      <w:bookmarkEnd w:id="110"/>
      <w:bookmarkEnd w:id="111"/>
      <w:bookmarkEnd w:id="112"/>
      <w:bookmarkEnd w:id="11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9.1本工程质量保证金为合同结算价款的</w:t>
      </w:r>
      <w:r>
        <w:rPr>
          <w:rFonts w:hint="eastAsia" w:ascii="仿宋" w:hAnsi="仿宋" w:eastAsia="仿宋" w:cs="仿宋"/>
          <w:sz w:val="28"/>
          <w:szCs w:val="28"/>
          <w:highlight w:val="none"/>
          <w:u w:val="single"/>
          <w:lang w:val="en-US" w:eastAsia="zh-CN"/>
        </w:rPr>
        <w:t>3</w:t>
      </w:r>
      <w:r>
        <w:rPr>
          <w:rFonts w:hint="eastAsia" w:ascii="仿宋" w:hAnsi="仿宋" w:eastAsia="仿宋" w:cs="仿宋"/>
          <w:sz w:val="28"/>
          <w:szCs w:val="28"/>
          <w:highlight w:val="none"/>
        </w:rPr>
        <w:t>%，不计利息。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9.2质量保证金在缺陷责任期期满，业主支付给甲方后，甲方再支付给乙方。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28"/>
          <w:szCs w:val="28"/>
          <w:highlight w:val="none"/>
        </w:rPr>
      </w:pPr>
      <w:bookmarkStart w:id="114" w:name="_Toc30581"/>
      <w:bookmarkStart w:id="115" w:name="_Toc17353"/>
      <w:bookmarkStart w:id="116" w:name="_Toc20277_WPSOffice_Level2"/>
      <w:bookmarkStart w:id="117" w:name="_Toc513541424"/>
      <w:bookmarkStart w:id="118" w:name="_Toc513541384"/>
      <w:r>
        <w:rPr>
          <w:rFonts w:hint="eastAsia" w:ascii="仿宋" w:hAnsi="仿宋" w:eastAsia="仿宋" w:cs="仿宋"/>
          <w:b/>
          <w:sz w:val="28"/>
          <w:szCs w:val="28"/>
          <w:highlight w:val="none"/>
        </w:rPr>
        <w:t>10、甲方权利与义务</w:t>
      </w:r>
      <w:bookmarkEnd w:id="114"/>
      <w:bookmarkEnd w:id="115"/>
      <w:bookmarkEnd w:id="116"/>
      <w:bookmarkEnd w:id="117"/>
      <w:bookmarkEnd w:id="118"/>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10.1 向乙方提供如下资料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（1）向乙方提供相应的工程地质和地下管网线路资料（视需求而定）；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（2）向乙方提供相应的水准点与坐标控制点。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10.2 负责组织编制施工组织设计，统一制定各项管理目标，组织编制年、季、月施工计划、审核乙方报上的物资需用量计划表，实施对工程质量、工期、安全生产、文明施工，计量析测、实验化验的控制、监督、检查和验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10.</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 xml:space="preserve"> 按本合同约定，向乙方支付工程款。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10.</w:t>
      </w:r>
      <w:r>
        <w:rPr>
          <w:rFonts w:hint="eastAsia" w:ascii="仿宋" w:hAnsi="仿宋" w:eastAsia="仿宋" w:cs="仿宋"/>
          <w:sz w:val="28"/>
          <w:szCs w:val="28"/>
          <w:highlight w:val="none"/>
          <w:lang w:val="en-US" w:eastAsia="zh-CN"/>
        </w:rPr>
        <w:t xml:space="preserve">4 </w:t>
      </w:r>
      <w:r>
        <w:rPr>
          <w:rFonts w:hint="eastAsia" w:ascii="仿宋" w:hAnsi="仿宋" w:eastAsia="仿宋" w:cs="仿宋"/>
          <w:sz w:val="28"/>
          <w:szCs w:val="28"/>
          <w:highlight w:val="none"/>
        </w:rPr>
        <w:t>负责与发包人、监理、设计及有关部门联系，协调现场工作关系。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10.</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 xml:space="preserve"> 提供总包合同，供乙方查阅。当乙方要求时，甲方应向乙方提供一份总包合同或专业分包合同的复印件。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10.</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 xml:space="preserve"> 向乙方提供具备劳务作业条件的施工场地。</w:t>
      </w:r>
      <w:r>
        <w:rPr>
          <w:rFonts w:hint="eastAsia" w:ascii="仿宋" w:hAnsi="仿宋" w:eastAsia="仿宋" w:cs="仿宋"/>
          <w:sz w:val="28"/>
          <w:szCs w:val="28"/>
          <w:highlight w:val="none"/>
          <w:lang w:val="en-US" w:eastAsia="zh-CN"/>
        </w:rPr>
        <w:t>乙方</w:t>
      </w:r>
      <w:r>
        <w:rPr>
          <w:rFonts w:hint="eastAsia" w:ascii="仿宋" w:hAnsi="仿宋" w:eastAsia="仿宋" w:cs="仿宋"/>
          <w:sz w:val="28"/>
          <w:szCs w:val="28"/>
          <w:highlight w:val="none"/>
        </w:rPr>
        <w:t>负责将施工所需水表或供水管线接到施工现场，负责施工场地内照明及施工及生活用水，结算时水费按市场水价按实</w:t>
      </w:r>
      <w:r>
        <w:rPr>
          <w:rFonts w:hint="eastAsia" w:ascii="仿宋" w:hAnsi="仿宋" w:eastAsia="仿宋" w:cs="仿宋"/>
          <w:sz w:val="28"/>
          <w:szCs w:val="28"/>
          <w:highlight w:val="none"/>
          <w:lang w:val="en-US" w:eastAsia="zh-CN"/>
        </w:rPr>
        <w:t>结算</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10.</w:t>
      </w:r>
      <w:r>
        <w:rPr>
          <w:rFonts w:hint="eastAsia" w:ascii="仿宋" w:hAnsi="仿宋" w:eastAsia="仿宋" w:cs="仿宋"/>
          <w:sz w:val="28"/>
          <w:szCs w:val="28"/>
          <w:highlight w:val="none"/>
          <w:lang w:val="en-US" w:eastAsia="zh-CN"/>
        </w:rPr>
        <w:t xml:space="preserve">7 </w:t>
      </w:r>
      <w:r>
        <w:rPr>
          <w:rFonts w:hint="eastAsia" w:ascii="仿宋" w:hAnsi="仿宋" w:eastAsia="仿宋" w:cs="仿宋"/>
          <w:sz w:val="28"/>
          <w:szCs w:val="28"/>
          <w:highlight w:val="none"/>
        </w:rPr>
        <w:t>甲方负责办理红线外作业面临时用地许可和夜间施工许可证及协调周边关系等工作；甲方应及时就地下管线向乙方进行交底，若因甲方交底不清导致乙方施工时造成管线破坏的，责任不在乙方；若因乙方自身原因造成地下管线的损伤或破坏由此造成的损失由乙方承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28"/>
          <w:szCs w:val="28"/>
          <w:highlight w:val="none"/>
        </w:rPr>
      </w:pPr>
      <w:bookmarkStart w:id="119" w:name="_Toc13986"/>
      <w:bookmarkStart w:id="120" w:name="_Toc513541425"/>
      <w:bookmarkStart w:id="121" w:name="_Toc26676_WPSOffice_Level2"/>
      <w:bookmarkStart w:id="122" w:name="_Toc513541385"/>
      <w:bookmarkStart w:id="123" w:name="_Toc7559"/>
      <w:r>
        <w:rPr>
          <w:rFonts w:hint="eastAsia" w:ascii="仿宋" w:hAnsi="仿宋" w:eastAsia="仿宋" w:cs="仿宋"/>
          <w:b/>
          <w:sz w:val="28"/>
          <w:szCs w:val="28"/>
          <w:highlight w:val="none"/>
        </w:rPr>
        <w:t>11、乙方权利与义务</w:t>
      </w:r>
      <w:bookmarkEnd w:id="119"/>
      <w:bookmarkEnd w:id="120"/>
      <w:bookmarkEnd w:id="121"/>
      <w:bookmarkEnd w:id="122"/>
      <w:bookmarkEnd w:id="12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11.1 乙方应全面了解总包合同的各项规定。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11.2 自行准备符合</w:t>
      </w:r>
      <w:r>
        <w:rPr>
          <w:rFonts w:hint="eastAsia" w:ascii="仿宋" w:hAnsi="仿宋" w:eastAsia="仿宋" w:cs="仿宋"/>
          <w:sz w:val="28"/>
          <w:szCs w:val="28"/>
          <w:highlight w:val="none"/>
          <w:lang w:val="en-US" w:eastAsia="zh-CN"/>
        </w:rPr>
        <w:t>施工</w:t>
      </w:r>
      <w:r>
        <w:rPr>
          <w:rFonts w:hint="eastAsia" w:ascii="仿宋" w:hAnsi="仿宋" w:eastAsia="仿宋" w:cs="仿宋"/>
          <w:sz w:val="28"/>
          <w:szCs w:val="28"/>
          <w:highlight w:val="none"/>
        </w:rPr>
        <w:t>开工条件的设施、设备。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11.3对本合同</w:t>
      </w:r>
      <w:r>
        <w:rPr>
          <w:rFonts w:hint="eastAsia" w:ascii="仿宋" w:hAnsi="仿宋" w:eastAsia="仿宋" w:cs="仿宋"/>
          <w:sz w:val="28"/>
          <w:szCs w:val="28"/>
          <w:highlight w:val="none"/>
          <w:lang w:val="en-US" w:eastAsia="zh-CN"/>
        </w:rPr>
        <w:t>专业</w:t>
      </w:r>
      <w:r>
        <w:rPr>
          <w:rFonts w:hint="eastAsia" w:ascii="仿宋" w:hAnsi="仿宋" w:eastAsia="仿宋" w:cs="仿宋"/>
          <w:sz w:val="28"/>
          <w:szCs w:val="28"/>
          <w:highlight w:val="none"/>
        </w:rPr>
        <w:t>分包范围内的工程质量向甲方负责，组织具有相应资格证书的熟练工人投入工作；未经甲方授权或允许，不得擅自与业主及有关部门建立工作联系；自觉遵守法律法规及有关规章制度。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11.4 乙方根据施工组织设计总进度计划的要求，每月底前</w:t>
      </w:r>
      <w:r>
        <w:rPr>
          <w:rFonts w:hint="eastAsia" w:ascii="仿宋" w:hAnsi="仿宋" w:eastAsia="仿宋" w:cs="仿宋"/>
          <w:sz w:val="28"/>
          <w:szCs w:val="28"/>
          <w:highlight w:val="none"/>
          <w:u w:val="single"/>
        </w:rPr>
        <w:t xml:space="preserve"> 5 </w:t>
      </w:r>
      <w:r>
        <w:rPr>
          <w:rFonts w:hint="eastAsia" w:ascii="仿宋" w:hAnsi="仿宋" w:eastAsia="仿宋" w:cs="仿宋"/>
          <w:sz w:val="28"/>
          <w:szCs w:val="28"/>
          <w:highlight w:val="none"/>
        </w:rPr>
        <w:t>天提交下月施工计划，有阶段工期要求的提交阶段施工计划，必要时按甲方要求提交旬、周施工计划，以及与完成上述阶段、时段施工计划相应的劳动力安排计划，经甲方批准后严格实施。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11.5 严格按照设计图纸、施工验收规范、有关技术要求及施工组织设计精心组织施工，确保工程质量达到约定的标准；科学安排作业计划，投入足够的人力、物力，保证工期；加强安全教育，认真执行安全技术规范，严格遵守安全制度，落实安全措施，确保施工安全；加强现场管理，严格执行建设主管部门及环保、消防、环卫等有关部门对施工现场的管理规定，做到文明施工；承担由于自身责任造成的质量修改、返工、工期拖延、安全事故、现场脏乱造成的损失及各种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11.6 自觉接受甲方及有关部门的管理、监督和检查；接受甲方随时检查其设备、材料保管、使用情况及其操作人员的有效证件、持证上岗情况；与现场其他单位协调配合，照顾全局。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11.7 按甲方统一规划堆放材料、机具，按甲方标准化工地要求设置标牌，搞好生活区的管理，做好自身责任区的治安保卫工作。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11.8 按时提交报表、完整的原始技术经济资料，配合甲方办理交工验收。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11.9 做好施工场地周围建筑物、构筑物和地下管线和已完工程部分的成品保护工作，因乙方责任发生损坏，乙方自行承担由此引起的一切经济损失及各种罚款。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11.10 妥善保管、合理使用甲方提供或租赁给乙方使用的机具、周转材料及其他设施。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11.11 乙方须服从甲方转发的发包人及工程师的指令。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11.12 除非本合同另有约定，乙方应对其作业内容的实施、完工负责，乙方应承担并履行总（分）包合同约定的、与</w:t>
      </w:r>
      <w:r>
        <w:rPr>
          <w:rFonts w:hint="eastAsia" w:ascii="仿宋" w:hAnsi="仿宋" w:eastAsia="仿宋" w:cs="仿宋"/>
          <w:sz w:val="28"/>
          <w:szCs w:val="28"/>
          <w:highlight w:val="none"/>
          <w:lang w:val="en-US" w:eastAsia="zh-CN"/>
        </w:rPr>
        <w:t>专业</w:t>
      </w:r>
      <w:r>
        <w:rPr>
          <w:rFonts w:hint="eastAsia" w:ascii="仿宋" w:hAnsi="仿宋" w:eastAsia="仿宋" w:cs="仿宋"/>
          <w:sz w:val="28"/>
          <w:szCs w:val="28"/>
          <w:highlight w:val="none"/>
        </w:rPr>
        <w:t>作业有关的所有义务及工作程序。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11.13</w:t>
      </w:r>
      <w:bookmarkStart w:id="124" w:name="_Toc513541386"/>
      <w:bookmarkStart w:id="125" w:name="_Toc513541426"/>
      <w:bookmarkStart w:id="126" w:name="_Toc4066_WPSOffice_Level2"/>
      <w:bookmarkStart w:id="127" w:name="_Toc23832"/>
      <w:bookmarkStart w:id="128" w:name="_Toc1684"/>
      <w:r>
        <w:rPr>
          <w:rFonts w:hint="eastAsia" w:ascii="仿宋" w:hAnsi="仿宋" w:eastAsia="仿宋" w:cs="仿宋"/>
          <w:sz w:val="28"/>
          <w:szCs w:val="28"/>
          <w:highlight w:val="none"/>
        </w:rPr>
        <w:t>在基坑开挖过程中，乙方派专人跟踪服务（清单中的全费用单价含因乙方原因造成的凿除鼓包费用）</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28"/>
          <w:szCs w:val="28"/>
          <w:highlight w:val="none"/>
        </w:rPr>
      </w:pPr>
      <w:r>
        <w:rPr>
          <w:rFonts w:hint="eastAsia" w:ascii="仿宋" w:hAnsi="仿宋" w:eastAsia="仿宋" w:cs="仿宋"/>
          <w:b/>
          <w:sz w:val="28"/>
          <w:szCs w:val="28"/>
          <w:highlight w:val="none"/>
        </w:rPr>
        <w:t>12、</w:t>
      </w:r>
      <w:r>
        <w:rPr>
          <w:rFonts w:hint="eastAsia" w:ascii="仿宋" w:hAnsi="仿宋" w:eastAsia="仿宋" w:cs="仿宋"/>
          <w:b/>
          <w:sz w:val="28"/>
          <w:szCs w:val="28"/>
          <w:highlight w:val="none"/>
          <w:lang w:val="en-US" w:eastAsia="zh-CN"/>
        </w:rPr>
        <w:t>专业施工</w:t>
      </w:r>
      <w:r>
        <w:rPr>
          <w:rFonts w:hint="eastAsia" w:ascii="仿宋" w:hAnsi="仿宋" w:eastAsia="仿宋" w:cs="仿宋"/>
          <w:b/>
          <w:sz w:val="28"/>
          <w:szCs w:val="28"/>
          <w:highlight w:val="none"/>
        </w:rPr>
        <w:t>人员管理</w:t>
      </w:r>
      <w:bookmarkEnd w:id="124"/>
      <w:bookmarkEnd w:id="125"/>
      <w:bookmarkEnd w:id="126"/>
      <w:bookmarkEnd w:id="127"/>
      <w:bookmarkEnd w:id="128"/>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12.1 乙方必须与进场</w:t>
      </w:r>
      <w:r>
        <w:rPr>
          <w:rFonts w:hint="eastAsia" w:ascii="仿宋" w:hAnsi="仿宋" w:eastAsia="仿宋" w:cs="仿宋"/>
          <w:sz w:val="28"/>
          <w:szCs w:val="28"/>
          <w:highlight w:val="none"/>
          <w:lang w:val="en-US" w:eastAsia="zh-CN"/>
        </w:rPr>
        <w:t>专业施工</w:t>
      </w:r>
      <w:r>
        <w:rPr>
          <w:rFonts w:hint="eastAsia" w:ascii="仿宋" w:hAnsi="仿宋" w:eastAsia="仿宋" w:cs="仿宋"/>
          <w:sz w:val="28"/>
          <w:szCs w:val="28"/>
          <w:highlight w:val="none"/>
        </w:rPr>
        <w:t>人员签署劳动合同。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12.2 乙方进场人员，从事特种行业的，必须持有相关执业证，并且必须在持证范围内上岗，如发现未持证从业或者超出持证范围从业的，视为违约，违约金按</w:t>
      </w:r>
      <w:r>
        <w:rPr>
          <w:rFonts w:hint="eastAsia" w:ascii="仿宋" w:hAnsi="仿宋" w:eastAsia="仿宋" w:cs="仿宋"/>
          <w:sz w:val="28"/>
          <w:szCs w:val="28"/>
          <w:highlight w:val="none"/>
          <w:u w:val="single"/>
        </w:rPr>
        <w:t xml:space="preserve"> 1000 </w:t>
      </w:r>
      <w:r>
        <w:rPr>
          <w:rFonts w:hint="eastAsia" w:ascii="仿宋" w:hAnsi="仿宋" w:eastAsia="仿宋" w:cs="仿宋"/>
          <w:sz w:val="28"/>
          <w:szCs w:val="28"/>
          <w:highlight w:val="none"/>
        </w:rPr>
        <w:t>元/次从进度款中扣除。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12.3 乙方必须在施工前将进场人员花名册、身份证复印件、特种作业资格证、劳动合同报甲方备案，如有变更，须立即将变更后的以上资料交至甲方归口部门备案。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12.4乙方应建立全体劳务人员花名册和《工资支付表》，确保将工资直接发放给</w:t>
      </w:r>
      <w:r>
        <w:rPr>
          <w:rFonts w:hint="eastAsia" w:ascii="仿宋" w:hAnsi="仿宋" w:eastAsia="仿宋" w:cs="仿宋"/>
          <w:sz w:val="28"/>
          <w:szCs w:val="28"/>
          <w:highlight w:val="none"/>
          <w:lang w:val="en-US" w:eastAsia="zh-CN"/>
        </w:rPr>
        <w:t>专业施工</w:t>
      </w:r>
      <w:r>
        <w:rPr>
          <w:rFonts w:hint="eastAsia" w:ascii="仿宋" w:hAnsi="仿宋" w:eastAsia="仿宋" w:cs="仿宋"/>
          <w:sz w:val="28"/>
          <w:szCs w:val="28"/>
          <w:highlight w:val="none"/>
        </w:rPr>
        <w:t>人员本人，或委托银行发放</w:t>
      </w:r>
      <w:r>
        <w:rPr>
          <w:rFonts w:hint="eastAsia" w:ascii="仿宋" w:hAnsi="仿宋" w:eastAsia="仿宋" w:cs="仿宋"/>
          <w:sz w:val="28"/>
          <w:szCs w:val="28"/>
          <w:highlight w:val="none"/>
          <w:lang w:val="en-US" w:eastAsia="zh-CN"/>
        </w:rPr>
        <w:t>专业施工</w:t>
      </w:r>
      <w:r>
        <w:rPr>
          <w:rFonts w:hint="eastAsia" w:ascii="仿宋" w:hAnsi="仿宋" w:eastAsia="仿宋" w:cs="仿宋"/>
          <w:sz w:val="28"/>
          <w:szCs w:val="28"/>
          <w:highlight w:val="none"/>
        </w:rPr>
        <w:t>人员工资，严禁发放给其他不具备用工主体资格的组织和个人。甲方有权对乙方</w:t>
      </w:r>
      <w:r>
        <w:rPr>
          <w:rFonts w:hint="eastAsia" w:ascii="仿宋" w:hAnsi="仿宋" w:eastAsia="仿宋" w:cs="仿宋"/>
          <w:sz w:val="28"/>
          <w:szCs w:val="28"/>
          <w:highlight w:val="none"/>
          <w:lang w:val="en-US" w:eastAsia="zh-CN"/>
        </w:rPr>
        <w:t>专业施工</w:t>
      </w:r>
      <w:r>
        <w:rPr>
          <w:rFonts w:hint="eastAsia" w:ascii="仿宋" w:hAnsi="仿宋" w:eastAsia="仿宋" w:cs="仿宋"/>
          <w:sz w:val="28"/>
          <w:szCs w:val="28"/>
          <w:highlight w:val="none"/>
        </w:rPr>
        <w:t>人员工资发放情况进行检查，查验乙方《工资支付表》及支付凭证。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12.5如出现</w:t>
      </w:r>
      <w:r>
        <w:rPr>
          <w:rFonts w:hint="eastAsia" w:ascii="仿宋" w:hAnsi="仿宋" w:eastAsia="仿宋" w:cs="仿宋"/>
          <w:sz w:val="28"/>
          <w:szCs w:val="28"/>
          <w:highlight w:val="none"/>
          <w:lang w:val="en-US" w:eastAsia="zh-CN"/>
        </w:rPr>
        <w:t>专业施工</w:t>
      </w:r>
      <w:r>
        <w:rPr>
          <w:rFonts w:hint="eastAsia" w:ascii="仿宋" w:hAnsi="仿宋" w:eastAsia="仿宋" w:cs="仿宋"/>
          <w:sz w:val="28"/>
          <w:szCs w:val="28"/>
          <w:highlight w:val="none"/>
        </w:rPr>
        <w:t>人员因乙方工资发放不到位而发生罢工、聚众闹事、上访以及其他事件的，视为违约，违约金按</w:t>
      </w:r>
      <w:r>
        <w:rPr>
          <w:rFonts w:hint="eastAsia" w:ascii="仿宋" w:hAnsi="仿宋" w:eastAsia="仿宋" w:cs="仿宋"/>
          <w:sz w:val="28"/>
          <w:szCs w:val="28"/>
          <w:highlight w:val="none"/>
          <w:u w:val="single"/>
        </w:rPr>
        <w:t xml:space="preserve"> 20000 </w:t>
      </w:r>
      <w:r>
        <w:rPr>
          <w:rFonts w:hint="eastAsia" w:ascii="仿宋" w:hAnsi="仿宋" w:eastAsia="仿宋" w:cs="仿宋"/>
          <w:sz w:val="28"/>
          <w:szCs w:val="28"/>
          <w:highlight w:val="none"/>
        </w:rPr>
        <w:t>元/次从进度款中扣除。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12.6 其他规定参见本合同安全生产、保险、文明施工管理制度等条款。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28"/>
          <w:szCs w:val="28"/>
          <w:highlight w:val="none"/>
        </w:rPr>
      </w:pPr>
      <w:bookmarkStart w:id="129" w:name="_Toc513541387"/>
      <w:bookmarkStart w:id="130" w:name="_Toc30503"/>
      <w:bookmarkStart w:id="131" w:name="_Toc16194_WPSOffice_Level2"/>
      <w:bookmarkStart w:id="132" w:name="_Toc513541427"/>
      <w:bookmarkStart w:id="133" w:name="_Toc13462"/>
      <w:r>
        <w:rPr>
          <w:rFonts w:hint="eastAsia" w:ascii="仿宋" w:hAnsi="仿宋" w:eastAsia="仿宋" w:cs="仿宋"/>
          <w:b/>
          <w:sz w:val="28"/>
          <w:szCs w:val="28"/>
          <w:highlight w:val="none"/>
        </w:rPr>
        <w:t>13、施工机具和材料供应</w:t>
      </w:r>
      <w:bookmarkEnd w:id="129"/>
      <w:bookmarkEnd w:id="130"/>
      <w:bookmarkEnd w:id="131"/>
      <w:bookmarkEnd w:id="132"/>
      <w:bookmarkEnd w:id="13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13.1</w:t>
      </w:r>
      <w:r>
        <w:rPr>
          <w:rFonts w:hint="eastAsia" w:ascii="仿宋" w:hAnsi="仿宋" w:eastAsia="仿宋" w:cs="仿宋"/>
          <w:sz w:val="28"/>
          <w:szCs w:val="28"/>
          <w:highlight w:val="none"/>
          <w:lang w:val="en-US" w:eastAsia="zh-CN"/>
        </w:rPr>
        <w:t>现场使用的材料由乙方自行采购。</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13.</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 xml:space="preserve"> 材料仓储和保管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（1）材料收货地点为：工地现场。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现场材料由乙方自行自行采购、保管并投入工程使用。</w:t>
      </w:r>
      <w:r>
        <w:rPr>
          <w:rFonts w:hint="eastAsia" w:ascii="仿宋" w:hAnsi="仿宋" w:eastAsia="仿宋" w:cs="仿宋"/>
          <w:sz w:val="28"/>
          <w:szCs w:val="28"/>
          <w:highlight w:val="none"/>
        </w:rPr>
        <w:t>因保管不善造成的工期延误等发生的一切经济损失</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13.2.</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乙方应妥善保管、合理使用施工机械、机具和周转材料。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13.3乙方</w:t>
      </w:r>
      <w:r>
        <w:rPr>
          <w:rFonts w:hint="eastAsia" w:ascii="仿宋" w:hAnsi="仿宋" w:eastAsia="仿宋" w:cs="仿宋"/>
          <w:sz w:val="28"/>
          <w:szCs w:val="28"/>
          <w:highlight w:val="none"/>
          <w:lang w:val="en-US" w:eastAsia="zh-CN"/>
        </w:rPr>
        <w:t>进场</w:t>
      </w:r>
      <w:r>
        <w:rPr>
          <w:rFonts w:hint="eastAsia" w:ascii="仿宋" w:hAnsi="仿宋" w:eastAsia="仿宋" w:cs="仿宋"/>
          <w:sz w:val="28"/>
          <w:szCs w:val="28"/>
          <w:highlight w:val="none"/>
        </w:rPr>
        <w:t>的材料和设备。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13.3.</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乙方按合同要求进场的施工设备，其性能应满足施工需达到的相应要求。乙方应提供为满足设备使用性能和保障能力而必备的修理保养人员。乙方进场的施工设备如达不到进场数量、性能或能力要求，视为违约，乙方同意每天每台扣除</w:t>
      </w:r>
      <w:r>
        <w:rPr>
          <w:rFonts w:hint="eastAsia" w:ascii="仿宋" w:hAnsi="仿宋" w:eastAsia="仿宋" w:cs="仿宋"/>
          <w:sz w:val="28"/>
          <w:szCs w:val="28"/>
          <w:highlight w:val="none"/>
          <w:u w:val="single"/>
        </w:rPr>
        <w:t>1000</w:t>
      </w:r>
      <w:r>
        <w:rPr>
          <w:rFonts w:hint="eastAsia" w:ascii="仿宋" w:hAnsi="仿宋" w:eastAsia="仿宋" w:cs="仿宋"/>
          <w:sz w:val="28"/>
          <w:szCs w:val="28"/>
          <w:highlight w:val="none"/>
        </w:rPr>
        <w:t xml:space="preserve">元的违约金，并承担由此而引起的一切后果。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13.3.</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乙方为本合同工程施工而进场的施工设备，在本合同工程完工前，未经甲方书面许可不得擅自撤离本工程工地。否则，视为违约，乙方同意每天每台扣除</w:t>
      </w:r>
      <w:r>
        <w:rPr>
          <w:rFonts w:hint="eastAsia" w:ascii="仿宋" w:hAnsi="仿宋" w:eastAsia="仿宋" w:cs="仿宋"/>
          <w:sz w:val="28"/>
          <w:szCs w:val="28"/>
          <w:highlight w:val="none"/>
          <w:u w:val="single"/>
        </w:rPr>
        <w:t xml:space="preserve"> 1000 </w:t>
      </w:r>
      <w:r>
        <w:rPr>
          <w:rFonts w:hint="eastAsia" w:ascii="仿宋" w:hAnsi="仿宋" w:eastAsia="仿宋" w:cs="仿宋"/>
          <w:sz w:val="28"/>
          <w:szCs w:val="28"/>
          <w:highlight w:val="none"/>
        </w:rPr>
        <w:t>元的违约金，直至乙方设备重新进场。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13.3.</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进场设备应具备国家相关法律法规规定的安全性能和装置及相关的安全防护措施，并提供相应的安全应急预案。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28"/>
          <w:szCs w:val="28"/>
          <w:highlight w:val="none"/>
        </w:rPr>
      </w:pPr>
      <w:bookmarkStart w:id="134" w:name="_Toc513541428"/>
      <w:bookmarkStart w:id="135" w:name="_Toc15937"/>
      <w:bookmarkStart w:id="136" w:name="_Toc662_WPSOffice_Level2"/>
      <w:bookmarkStart w:id="137" w:name="_Toc8537"/>
      <w:bookmarkStart w:id="138" w:name="_Toc513541388"/>
      <w:r>
        <w:rPr>
          <w:rFonts w:hint="eastAsia" w:ascii="仿宋" w:hAnsi="仿宋" w:eastAsia="仿宋" w:cs="仿宋"/>
          <w:b/>
          <w:sz w:val="28"/>
          <w:szCs w:val="28"/>
          <w:highlight w:val="none"/>
        </w:rPr>
        <w:t>14、质量管理</w:t>
      </w:r>
      <w:bookmarkEnd w:id="134"/>
      <w:bookmarkEnd w:id="135"/>
      <w:bookmarkEnd w:id="136"/>
      <w:bookmarkEnd w:id="137"/>
      <w:bookmarkEnd w:id="138"/>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14.1在签订本合同时，甲乙双方同时签订质量责任书作为合同的组成部分，工程质量应达到本合同质量责任书约定的工程质量标准。因乙方原因造成工程质量达不到约定的质量标准，乙方应承担相应的质量责任、经济赔偿责任以及业主、甲方相关的连带经济处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14.2甲方有权对乙方进行质量管理和监督，有权对工程的所有部位及其任何一项工艺、材料和工程设备进行检查和检验。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14.3乙方须保证工程施工质量，加强内部管理，为此承诺：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（1）建立内部质量管理体系，完善质量管理制度，包括质量的自检制度和质量的保证措施，并在工程开工前三天提交给甲方。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（2）配备专职质检人员，完善质量检查监督机制，开展工序与单元工程的质量自检验收，并收集、整理、上报给甲方质量自检验收资料。配合甲方专职质检员做好质量工序巡检和评定资料的编制。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（3）服从甲方的质量管理和监督并承诺遵守甲方的各项质量管理规定，如违反甲方规定和制度，视为违约，违约金</w:t>
      </w:r>
      <w:r>
        <w:rPr>
          <w:rFonts w:hint="eastAsia" w:ascii="仿宋" w:hAnsi="仿宋" w:eastAsia="仿宋" w:cs="仿宋"/>
          <w:sz w:val="28"/>
          <w:szCs w:val="28"/>
          <w:highlight w:val="none"/>
          <w:u w:val="single"/>
        </w:rPr>
        <w:t>2000</w:t>
      </w:r>
      <w:r>
        <w:rPr>
          <w:rFonts w:hint="eastAsia" w:ascii="仿宋" w:hAnsi="仿宋" w:eastAsia="仿宋" w:cs="仿宋"/>
          <w:sz w:val="28"/>
          <w:szCs w:val="28"/>
          <w:highlight w:val="none"/>
        </w:rPr>
        <w:t>元/次，从同期进度款中扣除。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14.4配备资料员从事乙方施工项目的施工原始记录及质量检验验收记录的收集、整理、上报工作，乙方每月必须按时上报施工原始记录及质量检验验收记录，并作为月进度结算的依据。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14.5乙方应随时接受甲方及监理工程师的检查，并提供便利条件，经监理或甲方检验确认不合格的施工项目，乙方必须无条件返工，甲方对此不支付任何费用。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14.6乙方在履行合同期间，发生各类质量事故，乙方应立即上报所属上级并通知甲方，按隶属关系组织事故处理和进行善后工作，因乙方自身原因导致的质量事故所发生的一切费用由乙方承担，甲方有权视情况将乙方清退出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28"/>
          <w:szCs w:val="28"/>
          <w:highlight w:val="none"/>
        </w:rPr>
      </w:pPr>
      <w:bookmarkStart w:id="139" w:name="_Toc513541429"/>
      <w:bookmarkStart w:id="140" w:name="_Toc14490"/>
      <w:bookmarkStart w:id="141" w:name="_Toc6037"/>
      <w:bookmarkStart w:id="142" w:name="_Toc513541389"/>
      <w:bookmarkStart w:id="143" w:name="_Toc13871_WPSOffice_Level2"/>
      <w:r>
        <w:rPr>
          <w:rFonts w:hint="eastAsia" w:ascii="仿宋" w:hAnsi="仿宋" w:eastAsia="仿宋" w:cs="仿宋"/>
          <w:b/>
          <w:sz w:val="28"/>
          <w:szCs w:val="28"/>
          <w:highlight w:val="none"/>
        </w:rPr>
        <w:t>15、安全文明施工</w:t>
      </w:r>
      <w:bookmarkEnd w:id="139"/>
      <w:bookmarkEnd w:id="140"/>
      <w:bookmarkEnd w:id="141"/>
      <w:bookmarkEnd w:id="142"/>
      <w:bookmarkEnd w:id="14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15.1乙方应对其在施工场地的所有作业人员进行安全教育，并对他们的安全负责。遇甲方要求乙方违反安全管理的规定进行施工时，应予以拒绝，并书面通知甲方的安全生产管理部门。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15.2发生重大伤亡及其他安全事故，甲乙双方应采取紧急措施防止事态扩大并全力组织抢救伤者，保护事故现场，如因抢救者必须移动现场设备，须作出书面记录或拍照。按照有关规定，甲、乙双方应分清责任，由事故责任方承担相应的责任，甲、乙双方对事故责任有争议时，应按政府有关部门的认定处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15.3分包合同价款含安全管理费用，所发生的安全事故根据15.2条款约定实施。</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15.4签订本协议时，还需签订《安全生产协议》，作为本合同的组成部分。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15.5乙方严守施工操作规程，合理施工，对违反操作规程、不服从工地现场指挥，所造成的质量事故，其返工所用材料费用，全部由乙方负担，</w:t>
      </w:r>
      <w:bookmarkStart w:id="144" w:name="_Toc31894"/>
      <w:bookmarkStart w:id="145" w:name="_Toc513541430"/>
      <w:bookmarkStart w:id="146" w:name="_Toc19505"/>
      <w:bookmarkStart w:id="147" w:name="_Toc513541390"/>
      <w:r>
        <w:rPr>
          <w:rFonts w:hint="eastAsia" w:ascii="仿宋" w:hAnsi="仿宋" w:eastAsia="仿宋" w:cs="仿宋"/>
          <w:sz w:val="28"/>
          <w:szCs w:val="28"/>
          <w:highlight w:val="none"/>
        </w:rPr>
        <w:t>视为违约，违约金按</w:t>
      </w:r>
      <w:r>
        <w:rPr>
          <w:rFonts w:hint="eastAsia" w:ascii="仿宋" w:hAnsi="仿宋" w:eastAsia="仿宋" w:cs="仿宋"/>
          <w:sz w:val="28"/>
          <w:szCs w:val="28"/>
          <w:highlight w:val="none"/>
          <w:u w:val="single"/>
        </w:rPr>
        <w:t xml:space="preserve"> 2000 </w:t>
      </w:r>
      <w:r>
        <w:rPr>
          <w:rFonts w:hint="eastAsia" w:ascii="仿宋" w:hAnsi="仿宋" w:eastAsia="仿宋" w:cs="仿宋"/>
          <w:sz w:val="28"/>
          <w:szCs w:val="28"/>
          <w:highlight w:val="none"/>
        </w:rPr>
        <w:t>元/次从进度款中扣除。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28"/>
          <w:szCs w:val="28"/>
          <w:highlight w:val="none"/>
        </w:rPr>
      </w:pPr>
      <w:bookmarkStart w:id="148" w:name="_Toc3286_WPSOffice_Level2"/>
      <w:r>
        <w:rPr>
          <w:rFonts w:hint="eastAsia" w:ascii="仿宋" w:hAnsi="仿宋" w:eastAsia="仿宋" w:cs="仿宋"/>
          <w:b/>
          <w:sz w:val="28"/>
          <w:szCs w:val="28"/>
          <w:highlight w:val="none"/>
        </w:rPr>
        <w:t>16、施工验收</w:t>
      </w:r>
      <w:bookmarkEnd w:id="144"/>
      <w:bookmarkEnd w:id="145"/>
      <w:bookmarkEnd w:id="146"/>
      <w:bookmarkEnd w:id="147"/>
      <w:bookmarkEnd w:id="148"/>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16.1乙方完成全部</w:t>
      </w:r>
      <w:r>
        <w:rPr>
          <w:rFonts w:hint="eastAsia" w:ascii="仿宋" w:hAnsi="仿宋" w:eastAsia="仿宋" w:cs="仿宋"/>
          <w:sz w:val="28"/>
          <w:szCs w:val="28"/>
          <w:highlight w:val="none"/>
          <w:lang w:val="en-US" w:eastAsia="zh-CN"/>
        </w:rPr>
        <w:t>专业施工</w:t>
      </w:r>
      <w:r>
        <w:rPr>
          <w:rFonts w:hint="eastAsia" w:ascii="仿宋" w:hAnsi="仿宋" w:eastAsia="仿宋" w:cs="仿宋"/>
          <w:sz w:val="28"/>
          <w:szCs w:val="28"/>
          <w:highlight w:val="none"/>
        </w:rPr>
        <w:t>作业后，向甲方提交完工报告，甲方应及时进行审查。甲方确</w:t>
      </w:r>
      <w:r>
        <w:rPr>
          <w:rFonts w:hint="eastAsia" w:ascii="仿宋" w:hAnsi="仿宋" w:eastAsia="仿宋" w:cs="仿宋"/>
          <w:sz w:val="28"/>
          <w:szCs w:val="28"/>
          <w:highlight w:val="none"/>
          <w:lang w:val="en-US" w:eastAsia="zh-CN"/>
        </w:rPr>
        <w:t>专业</w:t>
      </w:r>
      <w:r>
        <w:rPr>
          <w:rFonts w:hint="eastAsia" w:ascii="仿宋" w:hAnsi="仿宋" w:eastAsia="仿宋" w:cs="仿宋"/>
          <w:sz w:val="28"/>
          <w:szCs w:val="28"/>
          <w:highlight w:val="none"/>
        </w:rPr>
        <w:t>分包作业通过审查并不代表工程通过验收，工程竣工验收是否合格以发包人的意见为准。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4"/>
          <w:szCs w:val="24"/>
          <w:highlight w:val="none"/>
        </w:rPr>
      </w:pPr>
      <w:r>
        <w:rPr>
          <w:rFonts w:hint="eastAsia" w:ascii="仿宋" w:hAnsi="仿宋" w:eastAsia="仿宋" w:cs="仿宋"/>
          <w:sz w:val="28"/>
          <w:szCs w:val="28"/>
          <w:highlight w:val="none"/>
        </w:rPr>
        <w:t>16.2双方按照发包人的要求积极配合竣工验收工作。若</w:t>
      </w:r>
      <w:r>
        <w:rPr>
          <w:rFonts w:hint="eastAsia" w:ascii="仿宋" w:hAnsi="仿宋" w:eastAsia="仿宋" w:cs="仿宋"/>
          <w:sz w:val="28"/>
          <w:szCs w:val="28"/>
          <w:highlight w:val="none"/>
          <w:lang w:val="en-US" w:eastAsia="zh-CN"/>
        </w:rPr>
        <w:t>专业</w:t>
      </w:r>
      <w:r>
        <w:rPr>
          <w:rFonts w:hint="eastAsia" w:ascii="仿宋" w:hAnsi="仿宋" w:eastAsia="仿宋" w:cs="仿宋"/>
          <w:sz w:val="28"/>
          <w:szCs w:val="28"/>
          <w:highlight w:val="none"/>
        </w:rPr>
        <w:t>分包工程质量或竣工资料达不到要求，乙方应该按甲方的要求，对工程或竣工资料予以返工或补充，并重新申请验收，由此而产生的费用和造成合同工期的延误损失或处罚由乙方负责。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16.3工程应乙方原因未通过发包人的竣工验收，乙方应按照发包人的要求对工程进行返工或整修，由此发生的费用由乙方承担，直至通过发包人竣工验收为止。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28"/>
          <w:szCs w:val="28"/>
          <w:highlight w:val="none"/>
        </w:rPr>
      </w:pPr>
      <w:bookmarkStart w:id="149" w:name="_Toc13822_WPSOffice_Level2"/>
      <w:bookmarkStart w:id="150" w:name="_Toc17381"/>
      <w:bookmarkStart w:id="151" w:name="_Toc28536"/>
      <w:bookmarkStart w:id="152" w:name="_Toc513541391"/>
      <w:bookmarkStart w:id="153" w:name="_Toc513541431"/>
      <w:r>
        <w:rPr>
          <w:rFonts w:hint="eastAsia" w:ascii="仿宋" w:hAnsi="仿宋" w:eastAsia="仿宋" w:cs="仿宋"/>
          <w:b/>
          <w:sz w:val="28"/>
          <w:szCs w:val="28"/>
          <w:highlight w:val="none"/>
        </w:rPr>
        <w:t>17、保险</w:t>
      </w:r>
      <w:bookmarkEnd w:id="149"/>
      <w:bookmarkEnd w:id="150"/>
      <w:bookmarkEnd w:id="151"/>
      <w:bookmarkEnd w:id="152"/>
      <w:bookmarkEnd w:id="15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17.1乙方为其全体现场施工人员购买意外伤害保险，乙方为其自有生产设备或财产办理保险，承担保险费用。保险事故发生时，乙方有责任采取必要的措施，防止或减少损失。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17.2办理保险的时间期限为工程开工至结束。</w:t>
      </w:r>
      <w:bookmarkStart w:id="154" w:name="_Toc28388_WPSOffice_Level2"/>
      <w:bookmarkStart w:id="155" w:name="_Toc25267"/>
      <w:bookmarkStart w:id="156" w:name="_Toc31147"/>
      <w:bookmarkStart w:id="157" w:name="_Toc513541432"/>
      <w:bookmarkStart w:id="158" w:name="_Toc513541392"/>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28"/>
          <w:szCs w:val="28"/>
          <w:highlight w:val="none"/>
        </w:rPr>
      </w:pPr>
      <w:r>
        <w:rPr>
          <w:rFonts w:hint="eastAsia" w:ascii="仿宋" w:hAnsi="仿宋" w:eastAsia="仿宋" w:cs="仿宋"/>
          <w:b/>
          <w:sz w:val="28"/>
          <w:szCs w:val="28"/>
          <w:highlight w:val="none"/>
        </w:rPr>
        <w:t>18、禁止转包或再分包</w:t>
      </w:r>
      <w:bookmarkEnd w:id="154"/>
      <w:bookmarkEnd w:id="155"/>
      <w:bookmarkEnd w:id="156"/>
      <w:bookmarkEnd w:id="157"/>
      <w:bookmarkEnd w:id="158"/>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18.1乙方不得将本合同项下的</w:t>
      </w:r>
      <w:r>
        <w:rPr>
          <w:rFonts w:hint="eastAsia" w:ascii="仿宋" w:hAnsi="仿宋" w:eastAsia="仿宋" w:cs="仿宋"/>
          <w:sz w:val="28"/>
          <w:szCs w:val="28"/>
          <w:highlight w:val="none"/>
          <w:lang w:val="en-US" w:eastAsia="zh-CN"/>
        </w:rPr>
        <w:t>专业工程</w:t>
      </w:r>
      <w:r>
        <w:rPr>
          <w:rFonts w:hint="eastAsia" w:ascii="仿宋" w:hAnsi="仿宋" w:eastAsia="仿宋" w:cs="仿宋"/>
          <w:sz w:val="28"/>
          <w:szCs w:val="28"/>
          <w:highlight w:val="none"/>
        </w:rPr>
        <w:t>转包或再分包给他人。否则，乙方将依法承担责任。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18.2乙方不得将该工程施工形成的对甲方的债权转让给第三方。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28"/>
          <w:szCs w:val="28"/>
          <w:highlight w:val="none"/>
        </w:rPr>
      </w:pPr>
      <w:bookmarkStart w:id="159" w:name="_Toc513541433"/>
      <w:bookmarkStart w:id="160" w:name="_Toc13318_WPSOffice_Level2"/>
      <w:bookmarkStart w:id="161" w:name="_Toc24845"/>
      <w:bookmarkStart w:id="162" w:name="_Toc513541393"/>
      <w:bookmarkStart w:id="163" w:name="_Toc5231"/>
      <w:r>
        <w:rPr>
          <w:rFonts w:hint="eastAsia" w:ascii="仿宋" w:hAnsi="仿宋" w:eastAsia="仿宋" w:cs="仿宋"/>
          <w:b/>
          <w:sz w:val="28"/>
          <w:szCs w:val="28"/>
          <w:highlight w:val="none"/>
        </w:rPr>
        <w:t>19、违约责任</w:t>
      </w:r>
      <w:bookmarkEnd w:id="159"/>
      <w:bookmarkEnd w:id="160"/>
      <w:bookmarkEnd w:id="161"/>
      <w:bookmarkEnd w:id="162"/>
      <w:bookmarkEnd w:id="16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19.1当发生下列情况之一时，甲方应承担违约责任：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19.1.1甲方未按合同约定向乙方支付劳务分包合同价款的，应按银行同期贷款利率向乙方支付拖欠合同价款的利息。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19.1.2甲方未能提供合同约定的</w:t>
      </w:r>
      <w:r>
        <w:rPr>
          <w:rFonts w:hint="eastAsia" w:ascii="仿宋" w:hAnsi="仿宋" w:eastAsia="仿宋" w:cs="仿宋"/>
          <w:sz w:val="28"/>
          <w:szCs w:val="28"/>
          <w:highlight w:val="none"/>
          <w:lang w:val="en-US" w:eastAsia="zh-CN"/>
        </w:rPr>
        <w:t>专业施工</w:t>
      </w:r>
      <w:r>
        <w:rPr>
          <w:rFonts w:hint="eastAsia" w:ascii="仿宋" w:hAnsi="仿宋" w:eastAsia="仿宋" w:cs="仿宋"/>
          <w:sz w:val="28"/>
          <w:szCs w:val="28"/>
          <w:highlight w:val="none"/>
        </w:rPr>
        <w:t>作业条件，影响乙方</w:t>
      </w:r>
      <w:r>
        <w:rPr>
          <w:rFonts w:hint="eastAsia" w:ascii="仿宋" w:hAnsi="仿宋" w:eastAsia="仿宋" w:cs="仿宋"/>
          <w:sz w:val="28"/>
          <w:szCs w:val="28"/>
          <w:highlight w:val="none"/>
          <w:lang w:val="en-US" w:eastAsia="zh-CN"/>
        </w:rPr>
        <w:t>专业施工</w:t>
      </w:r>
      <w:r>
        <w:rPr>
          <w:rFonts w:hint="eastAsia" w:ascii="仿宋" w:hAnsi="仿宋" w:eastAsia="仿宋" w:cs="仿宋"/>
          <w:sz w:val="28"/>
          <w:szCs w:val="28"/>
          <w:highlight w:val="none"/>
        </w:rPr>
        <w:t>作业的，应顺延工期。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19.1.</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甲方不履行或不按约定履行合同义务的其他情况。</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19.2当发生下列情况之一时，乙方应承担违约责任：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19.2.1乙方应确保工期节点，因乙方原因导致工程延期完工的，每延误一日，结算工程款扣除壹万元，大型机械进场费不予支付。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19.2.2如乙方在工程施工中因工程进度、质量、安全、环保、职业健康等发生重大问题而影响工程进展时，甲方有权通知乙方退场并安排其他施工力量进场，因此而增加的所有费用和相关损失由乙方承担，甲方有权直接在工程结算款中扣除这些费用和损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19.2.3如乙方因自身原因中途中止施工，或恶意拖延工期导致整个工程无法按总包合同工期交工验收，或在工程施工中因工程进度、质量、安全、环保、职业健康等方面的重大问题给甲方造成损失的，甲方有权不经乙方同意组织新的施工队伍进场施工，乙方必须无条件服从。乙方在此前已经完成并交工验收的工程量，</w:t>
      </w:r>
      <w:r>
        <w:rPr>
          <w:rFonts w:hint="eastAsia" w:ascii="仿宋" w:hAnsi="仿宋" w:eastAsia="仿宋" w:cs="仿宋"/>
          <w:sz w:val="28"/>
          <w:szCs w:val="28"/>
          <w:highlight w:val="none"/>
          <w:lang w:val="en-US" w:eastAsia="zh-CN"/>
        </w:rPr>
        <w:t>专业</w:t>
      </w:r>
      <w:r>
        <w:rPr>
          <w:rFonts w:hint="eastAsia" w:ascii="仿宋" w:hAnsi="仿宋" w:eastAsia="仿宋" w:cs="仿宋"/>
          <w:sz w:val="28"/>
          <w:szCs w:val="28"/>
          <w:highlight w:val="none"/>
        </w:rPr>
        <w:t>分包工程结算时，合同单价核减至原合同单价的9</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%，同时，甲方不免除乙方拖延工期应承担的总包合同总价</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%的工期延误违约金额，并保留追究乙方法律责任的权利。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19.2.4如发生本合同14.5条情形的，视为违约，违约金按</w:t>
      </w:r>
      <w:r>
        <w:rPr>
          <w:rFonts w:hint="eastAsia" w:ascii="仿宋" w:hAnsi="仿宋" w:eastAsia="仿宋" w:cs="仿宋"/>
          <w:sz w:val="28"/>
          <w:szCs w:val="28"/>
          <w:highlight w:val="none"/>
          <w:u w:val="single"/>
        </w:rPr>
        <w:t xml:space="preserve"> 5000 </w:t>
      </w:r>
      <w:r>
        <w:rPr>
          <w:rFonts w:hint="eastAsia" w:ascii="仿宋" w:hAnsi="仿宋" w:eastAsia="仿宋" w:cs="仿宋"/>
          <w:sz w:val="28"/>
          <w:szCs w:val="28"/>
          <w:highlight w:val="none"/>
        </w:rPr>
        <w:t>元/次从进度款中扣除。</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19.2.5乙方违约的，甲方发出整改通知3天后，乙方仍不纠正违约行为的，甲方可向乙方发出解除合同通知。合同解除后7天内，乙方须完成现场劳务人员的清退工作。否则视为乙方二次违约，甲方有权向乙方索赔合同总价5%的违约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19.2.6因乙方原因造成违约，无论甲方是否解除合同，乙方均应承担由此给甲方造成的实际损失。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19.2.7乙方须服从甲方转发的发包人或工程师与本分包工程有关的指令。未经甲方允许，乙方不得以任何理由与发包人或工程师发生直接工作联系，乙方不得直接致函发包人或工程师。如乙方与发包人或工程师发生直接工作联系，将被视为违约，违约金按</w:t>
      </w:r>
      <w:r>
        <w:rPr>
          <w:rFonts w:hint="eastAsia" w:ascii="仿宋" w:hAnsi="仿宋" w:eastAsia="仿宋" w:cs="仿宋"/>
          <w:sz w:val="28"/>
          <w:szCs w:val="28"/>
          <w:highlight w:val="none"/>
          <w:u w:val="single"/>
        </w:rPr>
        <w:t xml:space="preserve"> 3000 </w:t>
      </w:r>
      <w:r>
        <w:rPr>
          <w:rFonts w:hint="eastAsia" w:ascii="仿宋" w:hAnsi="仿宋" w:eastAsia="仿宋" w:cs="仿宋"/>
          <w:sz w:val="28"/>
          <w:szCs w:val="28"/>
          <w:highlight w:val="none"/>
        </w:rPr>
        <w:t>元/次从进度款中扣除，若发生两次违约，甲方有权立即终止本合同，由此造成的一切后果由乙方承担。</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bookmarkStart w:id="164" w:name="_Toc27364"/>
      <w:bookmarkStart w:id="165" w:name="_Toc11857_WPSOffice_Level2"/>
      <w:bookmarkStart w:id="166" w:name="_Toc513541434"/>
      <w:bookmarkStart w:id="167" w:name="_Toc513541394"/>
      <w:bookmarkStart w:id="168" w:name="_Toc6076"/>
      <w:r>
        <w:rPr>
          <w:rFonts w:hint="eastAsia" w:ascii="仿宋" w:hAnsi="仿宋" w:eastAsia="仿宋" w:cs="仿宋"/>
          <w:b/>
          <w:sz w:val="28"/>
          <w:szCs w:val="28"/>
          <w:highlight w:val="none"/>
        </w:rPr>
        <w:t>20、索赔</w:t>
      </w:r>
      <w:bookmarkEnd w:id="164"/>
      <w:bookmarkEnd w:id="165"/>
      <w:bookmarkEnd w:id="166"/>
      <w:bookmarkEnd w:id="167"/>
      <w:bookmarkEnd w:id="168"/>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20.1关于索赔的特殊约定：乙方配合甲方向发包人进行索赔，索赔成功后，涉及工期延长时，甲方按照索赔内容适当延长乙方工期；涉及本分包工程范围内工程费用增加时，按照发包人确认的增加部分，由甲方和乙方协商解决。</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20.2如因发包人、不可抗力、特殊风险原因造成的工程停工，甲方、乙方应共同与发包人协调解决；因停工造成的经济损失，甲方、乙方另行协商确定。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28"/>
          <w:szCs w:val="28"/>
          <w:highlight w:val="none"/>
        </w:rPr>
      </w:pPr>
      <w:bookmarkStart w:id="169" w:name="_Toc513541435"/>
      <w:bookmarkStart w:id="170" w:name="_Toc16157"/>
      <w:bookmarkStart w:id="171" w:name="_Toc21491"/>
      <w:bookmarkStart w:id="172" w:name="_Toc513541395"/>
      <w:bookmarkStart w:id="173" w:name="_Toc22219_WPSOffice_Level2"/>
      <w:r>
        <w:rPr>
          <w:rFonts w:hint="eastAsia" w:ascii="仿宋" w:hAnsi="仿宋" w:eastAsia="仿宋" w:cs="仿宋"/>
          <w:b/>
          <w:sz w:val="28"/>
          <w:szCs w:val="28"/>
          <w:highlight w:val="none"/>
        </w:rPr>
        <w:t>21、争议解决</w:t>
      </w:r>
      <w:bookmarkEnd w:id="169"/>
      <w:bookmarkEnd w:id="170"/>
      <w:bookmarkEnd w:id="171"/>
      <w:bookmarkEnd w:id="172"/>
      <w:bookmarkEnd w:id="17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甲方和乙方在履行合同时发生争议，可以自行和解或要求有关主管部门调解，任何一方不愿和解、调解或和解、调解不成的，双方约定采用下列第</w:t>
      </w:r>
      <w:r>
        <w:rPr>
          <w:rFonts w:hint="eastAsia" w:ascii="仿宋" w:hAnsi="仿宋" w:eastAsia="仿宋" w:cs="仿宋"/>
          <w:sz w:val="28"/>
          <w:szCs w:val="28"/>
          <w:highlight w:val="none"/>
          <w:u w:val="single"/>
        </w:rPr>
        <w:t xml:space="preserve">2   </w:t>
      </w:r>
      <w:r>
        <w:rPr>
          <w:rFonts w:hint="eastAsia" w:ascii="仿宋" w:hAnsi="仿宋" w:eastAsia="仿宋" w:cs="仿宋"/>
          <w:sz w:val="28"/>
          <w:szCs w:val="28"/>
          <w:highlight w:val="none"/>
        </w:rPr>
        <w:t>种方式解决争议：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（1）双方达成仲裁协议，向</w:t>
      </w:r>
      <w:r>
        <w:rPr>
          <w:rFonts w:hint="eastAsia" w:ascii="仿宋" w:hAnsi="仿宋" w:eastAsia="仿宋" w:cs="仿宋"/>
          <w:sz w:val="28"/>
          <w:szCs w:val="28"/>
          <w:highlight w:val="none"/>
          <w:u w:val="single"/>
        </w:rPr>
        <w:t xml:space="preserve">  云南省昆明市  </w:t>
      </w:r>
      <w:r>
        <w:rPr>
          <w:rFonts w:hint="eastAsia" w:ascii="仿宋" w:hAnsi="仿宋" w:eastAsia="仿宋" w:cs="仿宋"/>
          <w:sz w:val="28"/>
          <w:szCs w:val="28"/>
          <w:highlight w:val="none"/>
        </w:rPr>
        <w:t>仲裁委员会申请仲裁。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（2）向有管辖权的人民法院起诉。</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28"/>
          <w:szCs w:val="28"/>
          <w:highlight w:val="none"/>
        </w:rPr>
      </w:pPr>
      <w:bookmarkStart w:id="174" w:name="_Toc513541436"/>
      <w:bookmarkStart w:id="175" w:name="_Toc31234_WPSOffice_Level2"/>
      <w:bookmarkStart w:id="176" w:name="_Toc18982"/>
      <w:bookmarkStart w:id="177" w:name="_Toc513541396"/>
      <w:bookmarkStart w:id="178" w:name="_Toc11235"/>
      <w:r>
        <w:rPr>
          <w:rFonts w:hint="eastAsia" w:ascii="仿宋" w:hAnsi="仿宋" w:eastAsia="仿宋" w:cs="仿宋"/>
          <w:b/>
          <w:sz w:val="28"/>
          <w:szCs w:val="28"/>
          <w:highlight w:val="none"/>
        </w:rPr>
        <w:t>22、合同的终止与解除</w:t>
      </w:r>
      <w:bookmarkEnd w:id="174"/>
      <w:bookmarkEnd w:id="175"/>
      <w:bookmarkEnd w:id="176"/>
      <w:bookmarkEnd w:id="177"/>
      <w:bookmarkEnd w:id="178"/>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22.1当乙方连续14天未达到计划施工强度影响到总包工程进度时，甲方有权提前7天通知乙方终止本合同，乙方必须无条件服从，并在接到通知后7天内撤出施工人员和设备，由甲方另行组织施工力量施工，由此造成的损失由分包人负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22.2由于乙方未及时支付工人工资，造成严重不良影响的，甲方有权解除合同，乙方承担由此造成甲方的损失。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22.3如因不可抗力致使本合同无法履行，或因一方违约或因发包人原因造成工程停建或缓建，致使合同无法履行的，甲方和乙方协商一致后可以解除合同。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22.4双方履行完合同全部义务，</w:t>
      </w:r>
      <w:r>
        <w:rPr>
          <w:rFonts w:hint="eastAsia" w:ascii="仿宋" w:hAnsi="仿宋" w:eastAsia="仿宋" w:cs="仿宋"/>
          <w:sz w:val="28"/>
          <w:szCs w:val="28"/>
          <w:highlight w:val="none"/>
          <w:lang w:val="en-US" w:eastAsia="zh-CN"/>
        </w:rPr>
        <w:t>专业工程</w:t>
      </w:r>
      <w:r>
        <w:rPr>
          <w:rFonts w:hint="eastAsia" w:ascii="仿宋" w:hAnsi="仿宋" w:eastAsia="仿宋" w:cs="仿宋"/>
          <w:sz w:val="28"/>
          <w:szCs w:val="28"/>
          <w:highlight w:val="none"/>
        </w:rPr>
        <w:t>报酬价款支付完毕，乙方向甲方交付劳务作业成果，并经甲方验收合格后，缺陷责任期届满后，本合同即告终止。</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22.5合同解除后，乙方应妥善做好已完工程和剩余材料、设备的保护和移交工作，按甲方要求撤出施工场地。甲方应为乙方撤出提供必要条件，并按合同约定支付已完工作</w:t>
      </w:r>
      <w:r>
        <w:rPr>
          <w:rFonts w:hint="eastAsia" w:ascii="仿宋" w:hAnsi="仿宋" w:eastAsia="仿宋" w:cs="仿宋"/>
          <w:sz w:val="28"/>
          <w:szCs w:val="28"/>
          <w:highlight w:val="none"/>
          <w:lang w:val="en-US" w:eastAsia="zh-CN"/>
        </w:rPr>
        <w:t>工程价款</w:t>
      </w:r>
      <w:r>
        <w:rPr>
          <w:rFonts w:hint="eastAsia" w:ascii="仿宋" w:hAnsi="仿宋" w:eastAsia="仿宋" w:cs="仿宋"/>
          <w:sz w:val="28"/>
          <w:szCs w:val="28"/>
          <w:highlight w:val="none"/>
        </w:rPr>
        <w:t>报酬。有过错的一方应当赔偿因合同解除给对方造成的损失。合同解除后，不影响双方在合同中约定的结算和清理条款的效力。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b/>
          <w:sz w:val="28"/>
          <w:szCs w:val="28"/>
          <w:highlight w:val="none"/>
        </w:rPr>
      </w:pPr>
      <w:bookmarkStart w:id="179" w:name="_Toc12151"/>
      <w:bookmarkStart w:id="180" w:name="_Toc513541437"/>
      <w:bookmarkStart w:id="181" w:name="_Toc21085_WPSOffice_Level2"/>
      <w:bookmarkStart w:id="182" w:name="_Toc11569"/>
      <w:bookmarkStart w:id="183" w:name="_Toc513541397"/>
      <w:r>
        <w:rPr>
          <w:rFonts w:hint="eastAsia" w:ascii="仿宋" w:hAnsi="仿宋" w:eastAsia="仿宋" w:cs="仿宋"/>
          <w:b/>
          <w:sz w:val="28"/>
          <w:szCs w:val="28"/>
          <w:highlight w:val="none"/>
        </w:rPr>
        <w:t>23、其他</w:t>
      </w:r>
      <w:bookmarkEnd w:id="179"/>
      <w:bookmarkEnd w:id="180"/>
      <w:bookmarkEnd w:id="181"/>
      <w:bookmarkEnd w:id="182"/>
      <w:bookmarkEnd w:id="183"/>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23.</w:t>
      </w:r>
      <w:r>
        <w:rPr>
          <w:rFonts w:hint="eastAsia" w:ascii="仿宋" w:hAnsi="仿宋" w:eastAsia="仿宋" w:cs="仿宋"/>
          <w:b w:val="0"/>
          <w:bCs w:val="0"/>
          <w:sz w:val="28"/>
          <w:szCs w:val="28"/>
          <w:highlight w:val="none"/>
        </w:rPr>
        <w:t>1文物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关于文物保护的特殊约定：工程施工中，当发现古沉船、化石、古币、有价值的物品或文物及具有地质或考古价值的其他遗迹或物品时，乙方应立即停工并通知甲方，并由甲方报工程师。乙方必须执行甲方转发的工程师关于处理上述物品的指示。如果由于此类工程师的指示使乙方延长工期或导致费用增加，则乙方应就停工造成的损失配合甲方向发包人进行索赔。</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23.2本合同附件以及合同履行过程中形成的各种书面文件，经双方签署确认后为本合同的组成部分，与本合同具有同等法律效力。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23.3本合同未尽事宜，双方可协商签订补充协议，补充协议与本合同具有同等法律效力。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t>23.4本合同自双方签字盖章之日起生效。一式</w:t>
      </w:r>
      <w:r>
        <w:rPr>
          <w:rFonts w:hint="eastAsia" w:ascii="仿宋" w:hAnsi="仿宋" w:eastAsia="仿宋" w:cs="仿宋"/>
          <w:sz w:val="28"/>
          <w:szCs w:val="28"/>
          <w:highlight w:val="none"/>
          <w:u w:val="single"/>
        </w:rPr>
        <w:t xml:space="preserve"> 8 </w:t>
      </w:r>
      <w:r>
        <w:rPr>
          <w:rFonts w:hint="eastAsia" w:ascii="仿宋" w:hAnsi="仿宋" w:eastAsia="仿宋" w:cs="仿宋"/>
          <w:sz w:val="28"/>
          <w:szCs w:val="28"/>
          <w:highlight w:val="none"/>
        </w:rPr>
        <w:t>份，甲方</w:t>
      </w:r>
      <w:r>
        <w:rPr>
          <w:rFonts w:hint="eastAsia" w:ascii="仿宋" w:hAnsi="仿宋" w:eastAsia="仿宋" w:cs="仿宋"/>
          <w:sz w:val="28"/>
          <w:szCs w:val="28"/>
          <w:highlight w:val="none"/>
          <w:u w:val="single"/>
        </w:rPr>
        <w:t xml:space="preserve"> 6 </w:t>
      </w:r>
      <w:r>
        <w:rPr>
          <w:rFonts w:hint="eastAsia" w:ascii="仿宋" w:hAnsi="仿宋" w:eastAsia="仿宋" w:cs="仿宋"/>
          <w:sz w:val="28"/>
          <w:szCs w:val="28"/>
          <w:highlight w:val="none"/>
        </w:rPr>
        <w:t>份，乙方</w:t>
      </w:r>
      <w:r>
        <w:rPr>
          <w:rFonts w:hint="eastAsia" w:ascii="仿宋" w:hAnsi="仿宋" w:eastAsia="仿宋" w:cs="仿宋"/>
          <w:sz w:val="28"/>
          <w:szCs w:val="28"/>
          <w:highlight w:val="none"/>
          <w:u w:val="single"/>
        </w:rPr>
        <w:t xml:space="preserve"> 2   </w:t>
      </w:r>
      <w:r>
        <w:rPr>
          <w:rFonts w:hint="eastAsia" w:ascii="仿宋" w:hAnsi="仿宋" w:eastAsia="仿宋" w:cs="仿宋"/>
          <w:sz w:val="28"/>
          <w:szCs w:val="28"/>
          <w:highlight w:val="none"/>
        </w:rPr>
        <w:t>份，具有同等法律效力。</w:t>
      </w:r>
    </w:p>
    <w:tbl>
      <w:tblPr>
        <w:tblStyle w:val="11"/>
        <w:tblpPr w:leftFromText="180" w:rightFromText="180" w:vertAnchor="text" w:horzAnchor="page" w:tblpXSpec="center" w:tblpY="4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6"/>
        <w:gridCol w:w="4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0" w:hRule="atLeast"/>
          <w:jc w:val="center"/>
        </w:trPr>
        <w:tc>
          <w:tcPr>
            <w:tcW w:w="4536" w:type="dxa"/>
            <w:noWrap w:val="0"/>
            <w:vAlign w:val="top"/>
          </w:tcPr>
          <w:p>
            <w:pPr>
              <w:ind w:left="1920" w:hanging="1920" w:hangingChars="800"/>
              <w:rPr>
                <w:rFonts w:hint="eastAsia" w:ascii="仿宋" w:hAnsi="仿宋" w:eastAsia="仿宋" w:cs="仿宋"/>
                <w:sz w:val="24"/>
                <w:szCs w:val="28"/>
                <w:highlight w:val="none"/>
              </w:rPr>
            </w:pPr>
            <w:r>
              <w:rPr>
                <w:rFonts w:hint="eastAsia" w:ascii="仿宋" w:hAnsi="仿宋" w:eastAsia="仿宋" w:cs="仿宋"/>
                <w:sz w:val="24"/>
                <w:szCs w:val="28"/>
                <w:highlight w:val="none"/>
              </w:rPr>
              <w:t>甲方</w:t>
            </w:r>
          </w:p>
          <w:p>
            <w:pPr>
              <w:ind w:left="1920" w:hanging="1920" w:hangingChars="800"/>
              <w:rPr>
                <w:rFonts w:hint="eastAsia" w:ascii="仿宋" w:hAnsi="仿宋" w:eastAsia="仿宋" w:cs="仿宋"/>
                <w:sz w:val="24"/>
                <w:szCs w:val="28"/>
                <w:highlight w:val="none"/>
              </w:rPr>
            </w:pPr>
            <w:r>
              <w:rPr>
                <w:rFonts w:hint="eastAsia" w:ascii="仿宋" w:hAnsi="仿宋" w:eastAsia="仿宋" w:cs="仿宋"/>
                <w:sz w:val="24"/>
                <w:szCs w:val="28"/>
                <w:highlight w:val="none"/>
              </w:rPr>
              <w:t>单位名称（章）：云南省设计院集团建设有限公司</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单位地址：云南省昆明市佣金路1号</w:t>
            </w:r>
          </w:p>
          <w:p>
            <w:pPr>
              <w:rPr>
                <w:rFonts w:hint="eastAsia" w:ascii="仿宋" w:hAnsi="仿宋" w:eastAsia="仿宋" w:cs="仿宋"/>
                <w:sz w:val="24"/>
                <w:szCs w:val="28"/>
                <w:highlight w:val="none"/>
              </w:rPr>
            </w:pPr>
          </w:p>
          <w:p>
            <w:pPr>
              <w:rPr>
                <w:rFonts w:hint="eastAsia" w:ascii="仿宋" w:hAnsi="仿宋" w:eastAsia="仿宋" w:cs="仿宋"/>
                <w:sz w:val="24"/>
                <w:szCs w:val="28"/>
                <w:highlight w:val="none"/>
              </w:rPr>
            </w:pPr>
            <w:r>
              <w:rPr>
                <w:rFonts w:hint="eastAsia" w:ascii="仿宋" w:hAnsi="仿宋" w:eastAsia="仿宋" w:cs="仿宋"/>
                <w:sz w:val="24"/>
                <w:szCs w:val="28"/>
                <w:highlight w:val="none"/>
              </w:rPr>
              <w:t>法定代表人（签字或盖章）：</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 xml:space="preserve">或委托代理人： </w:t>
            </w:r>
          </w:p>
          <w:p>
            <w:pPr>
              <w:rPr>
                <w:rFonts w:hint="eastAsia" w:ascii="仿宋" w:hAnsi="仿宋" w:eastAsia="仿宋" w:cs="仿宋"/>
                <w:sz w:val="24"/>
                <w:szCs w:val="28"/>
                <w:highlight w:val="none"/>
              </w:rPr>
            </w:pPr>
          </w:p>
          <w:p>
            <w:pPr>
              <w:rPr>
                <w:rFonts w:hint="eastAsia" w:ascii="仿宋" w:hAnsi="仿宋" w:eastAsia="仿宋" w:cs="仿宋"/>
                <w:sz w:val="24"/>
                <w:szCs w:val="28"/>
                <w:highlight w:val="none"/>
              </w:rPr>
            </w:pPr>
            <w:r>
              <w:rPr>
                <w:rFonts w:hint="eastAsia" w:ascii="仿宋" w:hAnsi="仿宋" w:eastAsia="仿宋" w:cs="仿宋"/>
                <w:sz w:val="24"/>
                <w:szCs w:val="28"/>
                <w:highlight w:val="none"/>
              </w:rPr>
              <w:t>电话：</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传真：</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电子邮箱：</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 xml:space="preserve">开户银行： </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帐号：</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税号：</w:t>
            </w:r>
          </w:p>
        </w:tc>
        <w:tc>
          <w:tcPr>
            <w:tcW w:w="4624" w:type="dxa"/>
            <w:noWrap w:val="0"/>
            <w:vAlign w:val="top"/>
          </w:tcPr>
          <w:p>
            <w:pPr>
              <w:rPr>
                <w:rFonts w:hint="eastAsia" w:ascii="仿宋" w:hAnsi="仿宋" w:eastAsia="仿宋" w:cs="仿宋"/>
                <w:sz w:val="24"/>
                <w:szCs w:val="28"/>
                <w:highlight w:val="none"/>
              </w:rPr>
            </w:pPr>
            <w:r>
              <w:rPr>
                <w:rFonts w:hint="eastAsia" w:ascii="仿宋" w:hAnsi="仿宋" w:eastAsia="仿宋" w:cs="仿宋"/>
                <w:sz w:val="24"/>
                <w:szCs w:val="28"/>
                <w:highlight w:val="none"/>
              </w:rPr>
              <w:t>乙方</w:t>
            </w:r>
          </w:p>
          <w:p>
            <w:pPr>
              <w:ind w:left="1920" w:hanging="1920" w:hangingChars="800"/>
              <w:rPr>
                <w:rFonts w:hint="eastAsia" w:ascii="仿宋" w:hAnsi="仿宋" w:eastAsia="仿宋" w:cs="仿宋"/>
                <w:sz w:val="24"/>
                <w:szCs w:val="28"/>
                <w:highlight w:val="none"/>
              </w:rPr>
            </w:pPr>
            <w:r>
              <w:rPr>
                <w:rFonts w:hint="eastAsia" w:ascii="仿宋" w:hAnsi="仿宋" w:eastAsia="仿宋" w:cs="仿宋"/>
                <w:sz w:val="24"/>
                <w:szCs w:val="28"/>
                <w:highlight w:val="none"/>
              </w:rPr>
              <w:t>单位名称（章）：</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单位地址：</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法定代表人（签字或盖章）：</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或委托代理人：</w:t>
            </w:r>
          </w:p>
          <w:p>
            <w:pPr>
              <w:rPr>
                <w:rFonts w:hint="eastAsia" w:ascii="仿宋" w:hAnsi="仿宋" w:eastAsia="仿宋" w:cs="仿宋"/>
                <w:sz w:val="24"/>
                <w:szCs w:val="28"/>
                <w:highlight w:val="none"/>
              </w:rPr>
            </w:pPr>
          </w:p>
          <w:p>
            <w:pPr>
              <w:rPr>
                <w:rFonts w:hint="eastAsia" w:ascii="仿宋" w:hAnsi="仿宋" w:eastAsia="仿宋" w:cs="仿宋"/>
                <w:sz w:val="24"/>
                <w:szCs w:val="28"/>
                <w:highlight w:val="none"/>
              </w:rPr>
            </w:pPr>
            <w:r>
              <w:rPr>
                <w:rFonts w:hint="eastAsia" w:ascii="仿宋" w:hAnsi="仿宋" w:eastAsia="仿宋" w:cs="仿宋"/>
                <w:sz w:val="24"/>
                <w:szCs w:val="28"/>
                <w:highlight w:val="none"/>
              </w:rPr>
              <w:t>电话：</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传真：</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电子邮箱：</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开户银行：</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帐号：</w:t>
            </w:r>
          </w:p>
          <w:p>
            <w:pPr>
              <w:rPr>
                <w:rFonts w:hint="eastAsia" w:ascii="仿宋" w:hAnsi="仿宋" w:eastAsia="仿宋" w:cs="仿宋"/>
                <w:sz w:val="24"/>
                <w:szCs w:val="28"/>
                <w:highlight w:val="none"/>
              </w:rPr>
            </w:pPr>
            <w:r>
              <w:rPr>
                <w:rFonts w:hint="eastAsia" w:ascii="仿宋" w:hAnsi="仿宋" w:eastAsia="仿宋" w:cs="仿宋"/>
                <w:sz w:val="24"/>
                <w:szCs w:val="28"/>
                <w:highlight w:val="none"/>
              </w:rPr>
              <w:t>税号：</w:t>
            </w:r>
          </w:p>
          <w:p>
            <w:pPr>
              <w:rPr>
                <w:rFonts w:hint="eastAsia" w:ascii="仿宋" w:hAnsi="仿宋" w:eastAsia="仿宋" w:cs="仿宋"/>
                <w:sz w:val="24"/>
                <w:szCs w:val="28"/>
                <w:highlight w:val="none"/>
              </w:rPr>
            </w:pPr>
          </w:p>
        </w:tc>
      </w:tr>
    </w:tbl>
    <w:p>
      <w:pPr>
        <w:rPr>
          <w:lang w:val="en-US" w:eastAsia="zh-CN"/>
        </w:rPr>
        <w:sectPr>
          <w:footerReference r:id="rId11" w:type="default"/>
          <w:pgSz w:w="11906" w:h="16838"/>
          <w:pgMar w:top="1440" w:right="1423" w:bottom="1440" w:left="1423" w:header="851" w:footer="992" w:gutter="0"/>
          <w:pgNumType w:fmt="numberInDash"/>
          <w:cols w:space="720" w:num="1"/>
          <w:docGrid w:type="lines" w:linePitch="312" w:charSpace="0"/>
        </w:sectPr>
      </w:pPr>
      <w:r>
        <w:rPr>
          <w:rFonts w:hint="eastAsia" w:ascii="仿宋" w:hAnsi="仿宋" w:eastAsia="仿宋" w:cs="仿宋"/>
          <w:sz w:val="28"/>
          <w:highlight w:val="none"/>
        </w:rPr>
        <w:br w:type="page"/>
      </w:r>
      <w:bookmarkStart w:id="184" w:name="_Toc513541398"/>
      <w:bookmarkStart w:id="185" w:name="_Toc513541438"/>
      <w:bookmarkStart w:id="186" w:name="_Toc1501"/>
      <w:bookmarkStart w:id="187" w:name="_Toc31611_WPSOffice_Level1"/>
      <w:bookmarkStart w:id="188" w:name="_Toc1690"/>
      <w:bookmarkStart w:id="189" w:name="_Toc3704"/>
    </w:p>
    <w:p>
      <w:pPr>
        <w:jc w:val="center"/>
        <w:rPr>
          <w:rFonts w:ascii="仿宋" w:hAnsi="仿宋" w:eastAsia="仿宋" w:cs="仿宋"/>
          <w:b/>
          <w:bCs/>
          <w:sz w:val="44"/>
          <w:szCs w:val="44"/>
          <w:highlight w:val="none"/>
        </w:rPr>
      </w:pPr>
      <w:r>
        <w:rPr>
          <w:rFonts w:hint="eastAsia" w:ascii="仿宋" w:hAnsi="仿宋" w:eastAsia="仿宋" w:cs="仿宋"/>
          <w:b/>
          <w:bCs/>
          <w:sz w:val="44"/>
          <w:szCs w:val="44"/>
          <w:highlight w:val="none"/>
        </w:rPr>
        <w:t>安全生产协议书</w:t>
      </w:r>
      <w:bookmarkEnd w:id="184"/>
      <w:bookmarkEnd w:id="185"/>
      <w:bookmarkEnd w:id="186"/>
      <w:bookmarkEnd w:id="187"/>
      <w:bookmarkEnd w:id="188"/>
      <w:bookmarkEnd w:id="189"/>
    </w:p>
    <w:p>
      <w:pPr>
        <w:rPr>
          <w:rFonts w:ascii="仿宋" w:hAnsi="仿宋" w:eastAsia="仿宋" w:cs="仿宋"/>
          <w:highlight w:val="none"/>
        </w:rPr>
      </w:pPr>
    </w:p>
    <w:p>
      <w:pPr>
        <w:rPr>
          <w:rFonts w:ascii="仿宋" w:hAnsi="仿宋" w:eastAsia="仿宋" w:cs="仿宋"/>
          <w:b/>
          <w:bCs/>
          <w:sz w:val="28"/>
          <w:szCs w:val="28"/>
          <w:highlight w:val="none"/>
        </w:rPr>
      </w:pPr>
      <w:bookmarkStart w:id="190" w:name="_Toc16644_WPSOffice_Level2"/>
      <w:bookmarkStart w:id="191" w:name="_Toc20621"/>
      <w:bookmarkStart w:id="192" w:name="_Toc4050_WPSOffice_Level2"/>
      <w:bookmarkStart w:id="193" w:name="_Toc1495"/>
      <w:r>
        <w:rPr>
          <w:rFonts w:hint="eastAsia" w:ascii="仿宋" w:hAnsi="仿宋" w:eastAsia="仿宋" w:cs="仿宋"/>
          <w:b/>
          <w:bCs/>
          <w:sz w:val="28"/>
          <w:szCs w:val="28"/>
          <w:highlight w:val="none"/>
        </w:rPr>
        <w:t>甲方：云南省设计院集团建设有限公司</w:t>
      </w:r>
      <w:bookmarkEnd w:id="190"/>
      <w:bookmarkEnd w:id="191"/>
      <w:bookmarkEnd w:id="192"/>
      <w:bookmarkEnd w:id="193"/>
    </w:p>
    <w:p>
      <w:pPr>
        <w:rPr>
          <w:rFonts w:ascii="仿宋" w:hAnsi="仿宋" w:eastAsia="仿宋" w:cs="仿宋"/>
          <w:b/>
          <w:bCs/>
          <w:sz w:val="28"/>
          <w:szCs w:val="28"/>
          <w:highlight w:val="none"/>
        </w:rPr>
      </w:pPr>
      <w:bookmarkStart w:id="194" w:name="_Toc15202"/>
      <w:bookmarkStart w:id="195" w:name="_Toc26479_WPSOffice_Level2"/>
      <w:bookmarkStart w:id="196" w:name="_Toc2354"/>
      <w:bookmarkStart w:id="197" w:name="_Toc11474_WPSOffice_Level2"/>
      <w:r>
        <w:rPr>
          <w:rFonts w:hint="eastAsia" w:ascii="仿宋" w:hAnsi="仿宋" w:eastAsia="仿宋" w:cs="仿宋"/>
          <w:b/>
          <w:bCs/>
          <w:sz w:val="28"/>
          <w:szCs w:val="28"/>
          <w:highlight w:val="none"/>
        </w:rPr>
        <w:t>乙方：</w:t>
      </w:r>
      <w:bookmarkEnd w:id="194"/>
      <w:bookmarkEnd w:id="195"/>
      <w:bookmarkEnd w:id="196"/>
      <w:bookmarkEnd w:id="197"/>
      <w:r>
        <w:rPr>
          <w:rFonts w:hint="eastAsia" w:ascii="仿宋" w:hAnsi="仿宋" w:eastAsia="仿宋" w:cs="仿宋"/>
          <w:b/>
          <w:bCs/>
          <w:sz w:val="28"/>
          <w:szCs w:val="28"/>
          <w:highlight w:val="none"/>
        </w:rPr>
        <w:t xml:space="preserve"> </w:t>
      </w:r>
    </w:p>
    <w:p>
      <w:pPr>
        <w:ind w:firstLine="560" w:firstLineChars="200"/>
        <w:rPr>
          <w:rFonts w:ascii="仿宋" w:hAnsi="仿宋" w:eastAsia="仿宋" w:cs="仿宋"/>
          <w:sz w:val="28"/>
          <w:szCs w:val="24"/>
          <w:highlight w:val="none"/>
        </w:rPr>
      </w:pPr>
      <w:r>
        <w:rPr>
          <w:rFonts w:hint="eastAsia" w:ascii="仿宋" w:hAnsi="仿宋" w:eastAsia="仿宋" w:cs="仿宋"/>
          <w:sz w:val="28"/>
          <w:szCs w:val="24"/>
          <w:highlight w:val="none"/>
        </w:rPr>
        <w:t>为明确项目在建设过程中双方各自的安全责任，强化施工过程安全管理，保护参建人员的安全和身体健康，防止因工伤亡事故的发生。依据《中华人民共和国劳动法》、《中华人民共和国建筑法》、《中华人民共和国安全生产法》、《建设工程安全生产管理条例》以及国家、地方、行业和企业安全管理规定，经双方协商就本工程安全生产责任事项达成如下协议，并严格履行。</w:t>
      </w:r>
    </w:p>
    <w:p>
      <w:pPr>
        <w:rPr>
          <w:rFonts w:ascii="仿宋" w:hAnsi="仿宋" w:eastAsia="仿宋" w:cs="仿宋"/>
          <w:sz w:val="28"/>
          <w:szCs w:val="24"/>
          <w:highlight w:val="none"/>
        </w:rPr>
      </w:pPr>
      <w:bookmarkStart w:id="198" w:name="_Toc19973"/>
      <w:bookmarkStart w:id="199" w:name="_Toc513541399"/>
      <w:bookmarkStart w:id="200" w:name="_Toc8711_WPSOffice_Level1"/>
      <w:bookmarkStart w:id="201" w:name="_Toc18742"/>
      <w:bookmarkStart w:id="202" w:name="_Toc513541439"/>
      <w:bookmarkStart w:id="203" w:name="_Toc16362"/>
      <w:r>
        <w:rPr>
          <w:rFonts w:hint="eastAsia" w:ascii="仿宋" w:hAnsi="仿宋" w:eastAsia="仿宋" w:cs="仿宋"/>
          <w:sz w:val="28"/>
          <w:szCs w:val="24"/>
          <w:highlight w:val="none"/>
        </w:rPr>
        <w:t>一、工程概况</w:t>
      </w:r>
      <w:bookmarkEnd w:id="198"/>
      <w:bookmarkEnd w:id="199"/>
      <w:bookmarkEnd w:id="200"/>
      <w:bookmarkEnd w:id="201"/>
      <w:bookmarkEnd w:id="202"/>
      <w:bookmarkEnd w:id="203"/>
    </w:p>
    <w:p>
      <w:pPr>
        <w:rPr>
          <w:rFonts w:hint="default" w:ascii="仿宋" w:hAnsi="仿宋" w:eastAsia="仿宋" w:cs="仿宋"/>
          <w:sz w:val="28"/>
          <w:szCs w:val="24"/>
          <w:highlight w:val="none"/>
          <w:lang w:val="en-US" w:eastAsia="zh-CN"/>
        </w:rPr>
      </w:pPr>
      <w:r>
        <w:rPr>
          <w:rFonts w:hint="eastAsia" w:ascii="仿宋" w:hAnsi="仿宋" w:eastAsia="仿宋" w:cs="仿宋"/>
          <w:sz w:val="28"/>
          <w:szCs w:val="24"/>
          <w:highlight w:val="none"/>
        </w:rPr>
        <w:t>1. 工程名称：</w:t>
      </w:r>
      <w:r>
        <w:rPr>
          <w:rFonts w:hint="eastAsia" w:ascii="仿宋" w:hAnsi="仿宋" w:eastAsia="仿宋" w:cs="仿宋"/>
          <w:sz w:val="28"/>
          <w:szCs w:val="24"/>
          <w:highlight w:val="none"/>
          <w:lang w:val="en-US" w:eastAsia="zh-CN"/>
        </w:rPr>
        <w:t>安宁安化工程生活区大门建设项目</w:t>
      </w:r>
    </w:p>
    <w:p>
      <w:pPr>
        <w:rPr>
          <w:rFonts w:hint="default" w:ascii="仿宋" w:hAnsi="仿宋" w:eastAsia="仿宋" w:cs="仿宋"/>
          <w:sz w:val="28"/>
          <w:szCs w:val="24"/>
          <w:highlight w:val="none"/>
          <w:lang w:val="en-US" w:eastAsia="zh-CN"/>
        </w:rPr>
      </w:pPr>
      <w:r>
        <w:rPr>
          <w:rFonts w:hint="eastAsia" w:ascii="仿宋" w:hAnsi="仿宋" w:eastAsia="仿宋" w:cs="仿宋"/>
          <w:sz w:val="28"/>
          <w:szCs w:val="24"/>
          <w:highlight w:val="none"/>
        </w:rPr>
        <w:t>2. 工程地点：昆明市</w:t>
      </w:r>
      <w:r>
        <w:rPr>
          <w:rFonts w:hint="eastAsia" w:ascii="仿宋" w:hAnsi="仿宋" w:eastAsia="仿宋" w:cs="仿宋"/>
          <w:sz w:val="28"/>
          <w:szCs w:val="24"/>
          <w:highlight w:val="none"/>
          <w:lang w:val="en-US" w:eastAsia="zh-CN"/>
        </w:rPr>
        <w:t>安宁市安化公路</w:t>
      </w:r>
    </w:p>
    <w:p>
      <w:pPr>
        <w:rPr>
          <w:rFonts w:ascii="仿宋" w:hAnsi="仿宋" w:eastAsia="仿宋" w:cs="仿宋"/>
          <w:sz w:val="28"/>
          <w:szCs w:val="24"/>
          <w:highlight w:val="none"/>
        </w:rPr>
      </w:pPr>
      <w:r>
        <w:rPr>
          <w:rFonts w:hint="eastAsia" w:ascii="仿宋" w:hAnsi="仿宋" w:eastAsia="仿宋" w:cs="仿宋"/>
          <w:sz w:val="28"/>
          <w:szCs w:val="24"/>
          <w:highlight w:val="none"/>
        </w:rPr>
        <w:t xml:space="preserve">3. 工程内容：包括但不限于图纸范围及工程量清单所列的施工内容，具体施工范围及内容详见经审核的施工图纸。 </w:t>
      </w:r>
    </w:p>
    <w:p>
      <w:pPr>
        <w:rPr>
          <w:rFonts w:ascii="仿宋" w:hAnsi="仿宋" w:eastAsia="仿宋" w:cs="仿宋"/>
          <w:sz w:val="28"/>
          <w:szCs w:val="24"/>
          <w:highlight w:val="none"/>
        </w:rPr>
      </w:pPr>
      <w:r>
        <w:rPr>
          <w:rFonts w:hint="eastAsia" w:ascii="仿宋" w:hAnsi="仿宋" w:eastAsia="仿宋" w:cs="仿宋"/>
          <w:sz w:val="28"/>
          <w:szCs w:val="24"/>
          <w:highlight w:val="none"/>
        </w:rPr>
        <w:t>4. 承包范围：具体内容详见经审核的工程施工图。</w:t>
      </w:r>
    </w:p>
    <w:p>
      <w:pPr>
        <w:rPr>
          <w:rFonts w:ascii="仿宋" w:hAnsi="仿宋" w:eastAsia="仿宋" w:cs="仿宋"/>
          <w:sz w:val="28"/>
          <w:szCs w:val="24"/>
          <w:highlight w:val="none"/>
        </w:rPr>
      </w:pPr>
      <w:bookmarkStart w:id="204" w:name="_Toc17931"/>
      <w:bookmarkStart w:id="205" w:name="_Toc28646_WPSOffice_Level1"/>
      <w:bookmarkStart w:id="206" w:name="_Toc11217"/>
      <w:bookmarkStart w:id="207" w:name="_Toc513541400"/>
      <w:bookmarkStart w:id="208" w:name="_Toc12530"/>
      <w:bookmarkStart w:id="209" w:name="_Toc513541440"/>
      <w:r>
        <w:rPr>
          <w:rFonts w:hint="eastAsia" w:ascii="仿宋" w:hAnsi="仿宋" w:eastAsia="仿宋" w:cs="仿宋"/>
          <w:sz w:val="28"/>
          <w:szCs w:val="24"/>
          <w:highlight w:val="none"/>
        </w:rPr>
        <w:t>二、发包人职责</w:t>
      </w:r>
      <w:bookmarkEnd w:id="204"/>
      <w:bookmarkEnd w:id="205"/>
      <w:bookmarkEnd w:id="206"/>
      <w:bookmarkEnd w:id="207"/>
      <w:bookmarkEnd w:id="208"/>
      <w:bookmarkEnd w:id="209"/>
    </w:p>
    <w:p>
      <w:pPr>
        <w:rPr>
          <w:rFonts w:ascii="仿宋" w:hAnsi="仿宋" w:eastAsia="仿宋" w:cs="仿宋"/>
          <w:sz w:val="28"/>
          <w:szCs w:val="24"/>
          <w:highlight w:val="none"/>
        </w:rPr>
      </w:pPr>
      <w:r>
        <w:rPr>
          <w:rFonts w:hint="eastAsia" w:ascii="仿宋" w:hAnsi="仿宋" w:eastAsia="仿宋" w:cs="仿宋"/>
          <w:sz w:val="28"/>
          <w:szCs w:val="24"/>
          <w:highlight w:val="none"/>
        </w:rPr>
        <w:t>1. 甲方对本工程设计安全工作负直接责任，对发包工程安全工作负统一协调、管理责任。</w:t>
      </w:r>
    </w:p>
    <w:p>
      <w:pPr>
        <w:rPr>
          <w:rFonts w:ascii="仿宋" w:hAnsi="仿宋" w:eastAsia="仿宋" w:cs="仿宋"/>
          <w:sz w:val="28"/>
          <w:szCs w:val="24"/>
          <w:highlight w:val="none"/>
        </w:rPr>
      </w:pPr>
      <w:r>
        <w:rPr>
          <w:rFonts w:hint="eastAsia" w:ascii="仿宋" w:hAnsi="仿宋" w:eastAsia="仿宋" w:cs="仿宋"/>
          <w:sz w:val="28"/>
          <w:szCs w:val="24"/>
          <w:highlight w:val="none"/>
        </w:rPr>
        <w:t>2. 组织指挥现场安全生产，向乙方公布本企业、本施工现场的安全生产规章制度。检查乙方安全生产保证体系和规章制度，对乙方安全生产实施监督管理。</w:t>
      </w:r>
    </w:p>
    <w:p>
      <w:pPr>
        <w:rPr>
          <w:rFonts w:ascii="仿宋" w:hAnsi="仿宋" w:eastAsia="仿宋" w:cs="仿宋"/>
          <w:sz w:val="28"/>
          <w:szCs w:val="24"/>
          <w:highlight w:val="none"/>
        </w:rPr>
      </w:pPr>
      <w:r>
        <w:rPr>
          <w:rFonts w:hint="eastAsia" w:ascii="仿宋" w:hAnsi="仿宋" w:eastAsia="仿宋" w:cs="仿宋"/>
          <w:sz w:val="28"/>
          <w:szCs w:val="24"/>
          <w:highlight w:val="none"/>
        </w:rPr>
        <w:t>3. 指导乙方编制分包工程内容的安全施工方案，制定安全技术措施并监督实施。</w:t>
      </w:r>
    </w:p>
    <w:p>
      <w:pPr>
        <w:rPr>
          <w:rFonts w:ascii="仿宋" w:hAnsi="仿宋" w:eastAsia="仿宋" w:cs="仿宋"/>
          <w:sz w:val="28"/>
          <w:szCs w:val="24"/>
          <w:highlight w:val="none"/>
        </w:rPr>
      </w:pPr>
      <w:r>
        <w:rPr>
          <w:rFonts w:hint="eastAsia" w:ascii="仿宋" w:hAnsi="仿宋" w:eastAsia="仿宋" w:cs="仿宋"/>
          <w:sz w:val="28"/>
          <w:szCs w:val="24"/>
          <w:highlight w:val="none"/>
        </w:rPr>
        <w:t>4. 定期召开安全生产调度会，及时传达有关安全生产的精神。</w:t>
      </w:r>
    </w:p>
    <w:p>
      <w:pPr>
        <w:rPr>
          <w:rFonts w:ascii="仿宋" w:hAnsi="仿宋" w:eastAsia="仿宋" w:cs="仿宋"/>
          <w:sz w:val="28"/>
          <w:szCs w:val="24"/>
          <w:highlight w:val="none"/>
        </w:rPr>
      </w:pPr>
      <w:r>
        <w:rPr>
          <w:rFonts w:hint="eastAsia" w:ascii="仿宋" w:hAnsi="仿宋" w:eastAsia="仿宋" w:cs="仿宋"/>
          <w:sz w:val="28"/>
          <w:szCs w:val="24"/>
          <w:highlight w:val="none"/>
        </w:rPr>
        <w:t>5. 组织对乙方施工现场进行安全生产检查，监督乙方及时处理发现的各种安全隐患。</w:t>
      </w:r>
    </w:p>
    <w:p>
      <w:pPr>
        <w:rPr>
          <w:rFonts w:ascii="仿宋" w:hAnsi="仿宋" w:eastAsia="仿宋" w:cs="仿宋"/>
          <w:sz w:val="28"/>
          <w:szCs w:val="24"/>
          <w:highlight w:val="none"/>
        </w:rPr>
      </w:pPr>
      <w:r>
        <w:rPr>
          <w:rFonts w:hint="eastAsia" w:ascii="仿宋" w:hAnsi="仿宋" w:eastAsia="仿宋" w:cs="仿宋"/>
          <w:sz w:val="28"/>
          <w:szCs w:val="24"/>
          <w:highlight w:val="none"/>
        </w:rPr>
        <w:t>6. 对乙方的施工安全行为进行日常监督检查，纠正违章指挥和违章作业。发现严重的违章违纪和事故隐患，应立即责令停工，监督整改并按双方商定的管理办法进行处理。严重者终止合同，清退出场。所造成的一切经济损失由乙方承担。</w:t>
      </w:r>
    </w:p>
    <w:p>
      <w:pPr>
        <w:rPr>
          <w:rFonts w:ascii="仿宋" w:hAnsi="仿宋" w:eastAsia="仿宋" w:cs="仿宋"/>
          <w:sz w:val="28"/>
          <w:szCs w:val="24"/>
          <w:highlight w:val="none"/>
        </w:rPr>
      </w:pPr>
      <w:r>
        <w:rPr>
          <w:rFonts w:hint="eastAsia" w:ascii="仿宋" w:hAnsi="仿宋" w:eastAsia="仿宋" w:cs="仿宋"/>
          <w:sz w:val="28"/>
          <w:szCs w:val="24"/>
          <w:highlight w:val="none"/>
        </w:rPr>
        <w:t>7. 建设项目发生安全事故后，应及时启动应急救援预案组织营救，根据国家和行政主管部门有关规定上报事故情况，并参加事故调查处理。</w:t>
      </w:r>
    </w:p>
    <w:p>
      <w:pPr>
        <w:rPr>
          <w:rFonts w:ascii="仿宋" w:hAnsi="仿宋" w:eastAsia="仿宋" w:cs="仿宋"/>
          <w:sz w:val="28"/>
          <w:szCs w:val="24"/>
          <w:highlight w:val="none"/>
        </w:rPr>
      </w:pPr>
      <w:r>
        <w:rPr>
          <w:rFonts w:hint="eastAsia" w:ascii="仿宋" w:hAnsi="仿宋" w:eastAsia="仿宋" w:cs="仿宋"/>
          <w:sz w:val="28"/>
          <w:szCs w:val="24"/>
          <w:highlight w:val="none"/>
        </w:rPr>
        <w:t>8.督促检查乙方安全生产费的合规使用，以及为参建人员缴纳工伤保险、劳动保护的落实情况。</w:t>
      </w:r>
    </w:p>
    <w:p>
      <w:pPr>
        <w:rPr>
          <w:rFonts w:ascii="仿宋" w:hAnsi="仿宋" w:eastAsia="仿宋" w:cs="仿宋"/>
          <w:sz w:val="28"/>
          <w:szCs w:val="24"/>
          <w:highlight w:val="none"/>
        </w:rPr>
      </w:pPr>
      <w:r>
        <w:rPr>
          <w:rFonts w:hint="eastAsia" w:ascii="仿宋" w:hAnsi="仿宋" w:eastAsia="仿宋" w:cs="仿宋"/>
          <w:sz w:val="28"/>
          <w:szCs w:val="24"/>
          <w:highlight w:val="none"/>
        </w:rPr>
        <w:t>9. 其他无</w:t>
      </w:r>
    </w:p>
    <w:p>
      <w:pPr>
        <w:rPr>
          <w:rFonts w:ascii="仿宋" w:hAnsi="仿宋" w:eastAsia="仿宋" w:cs="仿宋"/>
          <w:sz w:val="28"/>
          <w:szCs w:val="24"/>
          <w:highlight w:val="none"/>
        </w:rPr>
      </w:pPr>
      <w:bookmarkStart w:id="210" w:name="_Toc513541441"/>
      <w:bookmarkStart w:id="211" w:name="_Toc513541401"/>
      <w:bookmarkStart w:id="212" w:name="_Toc17664"/>
      <w:bookmarkStart w:id="213" w:name="_Toc15085"/>
      <w:bookmarkStart w:id="214" w:name="_Toc12008"/>
      <w:bookmarkStart w:id="215" w:name="_Toc14273_WPSOffice_Level1"/>
      <w:r>
        <w:rPr>
          <w:rFonts w:hint="eastAsia" w:ascii="仿宋" w:hAnsi="仿宋" w:eastAsia="仿宋" w:cs="仿宋"/>
          <w:sz w:val="28"/>
          <w:szCs w:val="24"/>
          <w:highlight w:val="none"/>
        </w:rPr>
        <w:t>三、乙方职责</w:t>
      </w:r>
      <w:bookmarkEnd w:id="210"/>
      <w:bookmarkEnd w:id="211"/>
      <w:bookmarkEnd w:id="212"/>
      <w:bookmarkEnd w:id="213"/>
      <w:bookmarkEnd w:id="214"/>
      <w:bookmarkEnd w:id="215"/>
    </w:p>
    <w:p>
      <w:pPr>
        <w:rPr>
          <w:rFonts w:ascii="仿宋" w:hAnsi="仿宋" w:eastAsia="仿宋" w:cs="仿宋"/>
          <w:sz w:val="28"/>
          <w:szCs w:val="24"/>
          <w:highlight w:val="none"/>
        </w:rPr>
      </w:pPr>
      <w:r>
        <w:rPr>
          <w:rFonts w:hint="eastAsia" w:ascii="仿宋" w:hAnsi="仿宋" w:eastAsia="仿宋" w:cs="仿宋"/>
          <w:sz w:val="28"/>
          <w:szCs w:val="24"/>
          <w:highlight w:val="none"/>
        </w:rPr>
        <w:t>1. 乙方在发包人的统一指挥监督下对本单位施工安全工作负直接责任。</w:t>
      </w:r>
    </w:p>
    <w:p>
      <w:pPr>
        <w:rPr>
          <w:rFonts w:ascii="仿宋" w:hAnsi="仿宋" w:eastAsia="仿宋" w:cs="仿宋"/>
          <w:sz w:val="28"/>
          <w:szCs w:val="24"/>
          <w:highlight w:val="none"/>
        </w:rPr>
      </w:pPr>
      <w:r>
        <w:rPr>
          <w:rFonts w:hint="eastAsia" w:ascii="仿宋" w:hAnsi="仿宋" w:eastAsia="仿宋" w:cs="仿宋"/>
          <w:sz w:val="28"/>
          <w:szCs w:val="24"/>
          <w:highlight w:val="none"/>
        </w:rPr>
        <w:t>2. 严格遵守国家有关安全生产的法律法规和(根据项目自身性质)等有关安全生产的规定，认真执行承包合同中的有关安全要求。</w:t>
      </w:r>
    </w:p>
    <w:p>
      <w:pPr>
        <w:rPr>
          <w:rFonts w:ascii="仿宋" w:hAnsi="仿宋" w:eastAsia="仿宋" w:cs="仿宋"/>
          <w:sz w:val="28"/>
          <w:szCs w:val="24"/>
          <w:highlight w:val="none"/>
        </w:rPr>
      </w:pPr>
      <w:r>
        <w:rPr>
          <w:rFonts w:hint="eastAsia" w:ascii="仿宋" w:hAnsi="仿宋" w:eastAsia="仿宋" w:cs="仿宋"/>
          <w:sz w:val="28"/>
          <w:szCs w:val="24"/>
          <w:highlight w:val="none"/>
        </w:rPr>
        <w:t>3. 坚持“安全第一、预防为主”和“管生产必须管安全”的原则，加强安全生产宣传教育，增强全员安全意识，建立健全各项安全生产的管理机构和安全管理制度，配备专职及兼职安全检查人员，有组织、有领导地开展安全生产活动。</w:t>
      </w:r>
    </w:p>
    <w:p>
      <w:pPr>
        <w:rPr>
          <w:rFonts w:ascii="仿宋" w:hAnsi="仿宋" w:eastAsia="仿宋" w:cs="仿宋"/>
          <w:sz w:val="28"/>
          <w:szCs w:val="24"/>
          <w:highlight w:val="none"/>
        </w:rPr>
      </w:pPr>
      <w:r>
        <w:rPr>
          <w:rFonts w:hint="eastAsia" w:ascii="仿宋" w:hAnsi="仿宋" w:eastAsia="仿宋" w:cs="仿宋"/>
          <w:sz w:val="28"/>
          <w:szCs w:val="24"/>
          <w:highlight w:val="none"/>
        </w:rPr>
        <w:t>4. 建立健全安全生产责任制。从项目经理到生产工人的安全管理系统必须做到纵向到底，一环不漏；各部门和人员的安全生产责任制横向到边，人人有责。项目经理是安全生产第一责任人。在施工现场配备与其生产规模相适应、具有工程系列技术职称的专职安全生产管理人员，负责对安全生产进行现场监督检查，督促作业人员遵守安全操作规程和技术标准，及时制止并纠正违反施工安全技术规范、规程的行为，发现安全事故隐患，应及时向项目负责人和安全生产管理机构报告。</w:t>
      </w:r>
    </w:p>
    <w:p>
      <w:pPr>
        <w:rPr>
          <w:rFonts w:ascii="仿宋" w:hAnsi="仿宋" w:eastAsia="仿宋" w:cs="仿宋"/>
          <w:sz w:val="28"/>
          <w:szCs w:val="24"/>
          <w:highlight w:val="none"/>
        </w:rPr>
      </w:pPr>
      <w:r>
        <w:rPr>
          <w:rFonts w:hint="eastAsia" w:ascii="仿宋" w:hAnsi="仿宋" w:eastAsia="仿宋" w:cs="仿宋"/>
          <w:sz w:val="28"/>
          <w:szCs w:val="24"/>
          <w:highlight w:val="none"/>
        </w:rPr>
        <w:t>5. 在任何时候都应采取各种合理的预防措施，防止员工发生任何违法、违禁、暴力或妨碍治安的行为。</w:t>
      </w:r>
    </w:p>
    <w:p>
      <w:pPr>
        <w:rPr>
          <w:rFonts w:ascii="仿宋" w:hAnsi="仿宋" w:eastAsia="仿宋" w:cs="仿宋"/>
          <w:sz w:val="28"/>
          <w:szCs w:val="24"/>
          <w:highlight w:val="none"/>
        </w:rPr>
      </w:pPr>
      <w:r>
        <w:rPr>
          <w:rFonts w:hint="eastAsia" w:ascii="仿宋" w:hAnsi="仿宋" w:eastAsia="仿宋" w:cs="仿宋"/>
          <w:sz w:val="28"/>
          <w:szCs w:val="24"/>
          <w:highlight w:val="none"/>
        </w:rPr>
        <w:t>6. 必须具有劳动安全管理部门颁发的安全生产许可证，参加施工的人员，必须接受安全技术教育，熟知和遵守本工种的各项安全技术操作规程，定期进行安全技术考核，合格者方能上岗操作。对于垂直运输机械作业人员、安装拆卸工、电气焊(割)作业人员、爆破作业人员、起重信号工、登高架设及水上(下)作业等特种作业人员，必须经过专门的安全作业培训，在取得特种作业操作资格证书后，方可上岗作业。施工现场如果出现特种作业无证操作现象，项目经理应承担管理责任。</w:t>
      </w:r>
    </w:p>
    <w:p>
      <w:pPr>
        <w:rPr>
          <w:rFonts w:ascii="仿宋" w:hAnsi="仿宋" w:eastAsia="仿宋" w:cs="仿宋"/>
          <w:sz w:val="28"/>
          <w:szCs w:val="24"/>
          <w:highlight w:val="none"/>
        </w:rPr>
      </w:pPr>
      <w:r>
        <w:rPr>
          <w:rFonts w:hint="eastAsia" w:ascii="仿宋" w:hAnsi="仿宋" w:eastAsia="仿宋" w:cs="仿宋"/>
          <w:sz w:val="28"/>
          <w:szCs w:val="24"/>
          <w:highlight w:val="none"/>
        </w:rPr>
        <w:t>7. 对于易燃易爆的材料除应专门妥善保管外，还应配备足够的消防设施，所有施工人员都应熟悉消防设备的性能和使用方法；不得将任何种类的爆炸物给予、易货或以其他方式转让给任何其他人，或允许、容忍上述行为。</w:t>
      </w:r>
    </w:p>
    <w:p>
      <w:pPr>
        <w:rPr>
          <w:rFonts w:ascii="仿宋" w:hAnsi="仿宋" w:eastAsia="仿宋" w:cs="仿宋"/>
          <w:sz w:val="28"/>
          <w:szCs w:val="24"/>
          <w:highlight w:val="none"/>
        </w:rPr>
      </w:pPr>
      <w:r>
        <w:rPr>
          <w:rFonts w:hint="eastAsia" w:ascii="仿宋" w:hAnsi="仿宋" w:eastAsia="仿宋" w:cs="仿宋"/>
          <w:sz w:val="28"/>
          <w:szCs w:val="24"/>
          <w:highlight w:val="none"/>
        </w:rPr>
        <w:t>8. 所有施工机具设备和高空作业设备均应建立相应的资料档案，定期检查、维修和保养，并有安全员的签字记录，保证其经常处于完好状态；不合格的机具、设备和劳动保护用品严禁使用。</w:t>
      </w:r>
    </w:p>
    <w:p>
      <w:pPr>
        <w:rPr>
          <w:rFonts w:ascii="仿宋" w:hAnsi="仿宋" w:eastAsia="仿宋" w:cs="仿宋"/>
          <w:sz w:val="28"/>
          <w:szCs w:val="24"/>
          <w:highlight w:val="none"/>
        </w:rPr>
      </w:pPr>
      <w:r>
        <w:rPr>
          <w:rFonts w:hint="eastAsia" w:ascii="仿宋" w:hAnsi="仿宋" w:eastAsia="仿宋" w:cs="仿宋"/>
          <w:sz w:val="28"/>
          <w:szCs w:val="24"/>
          <w:highlight w:val="none"/>
        </w:rPr>
        <w:t>9. 工程施工前，负责本项目的技术人员应就有关安全施工的技术要求向施工作业班组、作业人员作详细说明。作业人员必须遵守安全施工的强制性标准、规章制度和操作规程，正确穿戴和使用安全防护用具、机械设备等，做好自身防护工作。</w:t>
      </w:r>
    </w:p>
    <w:p>
      <w:pPr>
        <w:rPr>
          <w:rFonts w:ascii="仿宋" w:hAnsi="仿宋" w:eastAsia="仿宋" w:cs="仿宋"/>
          <w:sz w:val="28"/>
          <w:szCs w:val="24"/>
          <w:highlight w:val="none"/>
        </w:rPr>
      </w:pPr>
      <w:r>
        <w:rPr>
          <w:rFonts w:hint="eastAsia" w:ascii="仿宋" w:hAnsi="仿宋" w:eastAsia="仿宋" w:cs="仿宋"/>
          <w:sz w:val="28"/>
          <w:szCs w:val="24"/>
          <w:highlight w:val="none"/>
        </w:rPr>
        <w:t>10. 提供为确保安全生产施作必要的、经监理工程师指出和认可的安全设施。在施工现场入口处和施工起重机械、临时用电设施、脚手架、桥梁口、隧道口、基坑边沿等危险部位，应设置明显的安全警示标志。安全警示标志必须符合国家标准。在施工现场搭建临时建筑物的选址和结构等应符合安全使用要求，施工现场使用的装配式活动房屋应具有产品合格证，达到防火标准。</w:t>
      </w:r>
    </w:p>
    <w:p>
      <w:pPr>
        <w:rPr>
          <w:rFonts w:ascii="仿宋" w:hAnsi="仿宋" w:eastAsia="仿宋" w:cs="仿宋"/>
          <w:sz w:val="28"/>
          <w:szCs w:val="24"/>
          <w:highlight w:val="none"/>
        </w:rPr>
      </w:pPr>
      <w:r>
        <w:rPr>
          <w:rFonts w:hint="eastAsia" w:ascii="仿宋" w:hAnsi="仿宋" w:eastAsia="仿宋" w:cs="仿宋"/>
          <w:sz w:val="28"/>
          <w:szCs w:val="24"/>
          <w:highlight w:val="none"/>
        </w:rPr>
        <w:t>11. 必须按照本项目工程特点，组织制定本工程实施中的生产安全事故应急救援预案；如果发生安全事故，应按照《中华人民共和国生产安全事故报告调查处理条例》的有关规定，及时上报上级部门，做好事故现场的保护和应急救援工作，按权限与做好事故的调查处理工作。</w:t>
      </w:r>
    </w:p>
    <w:p>
      <w:pPr>
        <w:rPr>
          <w:rFonts w:ascii="仿宋" w:hAnsi="仿宋" w:eastAsia="仿宋" w:cs="仿宋"/>
          <w:sz w:val="28"/>
          <w:szCs w:val="24"/>
          <w:highlight w:val="none"/>
        </w:rPr>
      </w:pPr>
      <w:r>
        <w:rPr>
          <w:rFonts w:hint="eastAsia" w:ascii="仿宋" w:hAnsi="仿宋" w:eastAsia="仿宋" w:cs="仿宋"/>
          <w:sz w:val="28"/>
          <w:szCs w:val="24"/>
          <w:highlight w:val="none"/>
        </w:rPr>
        <w:t>12. 必须严格按安全标准进行劳务作业，并随时接受发包人安全检查人员的安全监督检查，对检查出的事故隐患，采取必要的安全措施，消除事故隐患。由于乙方安全措施不力造成事故的责任和因此而发生的费用，由乙方承担。</w:t>
      </w:r>
    </w:p>
    <w:p>
      <w:pPr>
        <w:rPr>
          <w:rFonts w:ascii="仿宋" w:hAnsi="仿宋" w:eastAsia="仿宋" w:cs="仿宋"/>
          <w:sz w:val="28"/>
          <w:szCs w:val="24"/>
          <w:highlight w:val="none"/>
        </w:rPr>
      </w:pPr>
      <w:r>
        <w:rPr>
          <w:rFonts w:hint="eastAsia" w:ascii="仿宋" w:hAnsi="仿宋" w:eastAsia="仿宋" w:cs="仿宋"/>
          <w:sz w:val="28"/>
          <w:szCs w:val="24"/>
          <w:highlight w:val="none"/>
        </w:rPr>
        <w:t>13. 在施工期间乙方由于不服从发包人管理，违章作业、违章指挥、违反操作规程而造成的任何人身伤亡、伤残及财产损失、损害、设备事故均不予赔偿，乙方对事故承担全部责任，费用自负。</w:t>
      </w:r>
    </w:p>
    <w:p>
      <w:pPr>
        <w:rPr>
          <w:rFonts w:ascii="仿宋" w:hAnsi="仿宋" w:eastAsia="仿宋" w:cs="仿宋"/>
          <w:sz w:val="28"/>
          <w:szCs w:val="24"/>
          <w:highlight w:val="none"/>
        </w:rPr>
      </w:pPr>
      <w:r>
        <w:rPr>
          <w:rFonts w:hint="eastAsia" w:ascii="仿宋" w:hAnsi="仿宋" w:eastAsia="仿宋" w:cs="仿宋"/>
          <w:sz w:val="28"/>
          <w:szCs w:val="24"/>
          <w:highlight w:val="none"/>
        </w:rPr>
        <w:t>14. 乙方应严格按发包人要求布置好施工现场，做好卫生、消防、治安及环保等工作，教育施工人员遵纪守法。做好安全生产、文明施工，树立良好的施工形象。</w:t>
      </w:r>
    </w:p>
    <w:p>
      <w:pPr>
        <w:rPr>
          <w:rFonts w:ascii="仿宋" w:hAnsi="仿宋" w:eastAsia="仿宋" w:cs="仿宋"/>
          <w:sz w:val="28"/>
          <w:szCs w:val="24"/>
          <w:highlight w:val="none"/>
        </w:rPr>
      </w:pPr>
      <w:r>
        <w:rPr>
          <w:rFonts w:hint="eastAsia" w:ascii="仿宋" w:hAnsi="仿宋" w:eastAsia="仿宋" w:cs="仿宋"/>
          <w:sz w:val="28"/>
          <w:szCs w:val="24"/>
          <w:highlight w:val="none"/>
        </w:rPr>
        <w:t>15. 积极贯彻执行国家环境保护及职业健康方面的法律、法规，贯彻执行关于环保及职业健康方面的管理制度，加强环保和职业健康知识教育，提高环保和职业健康意识，积极配合发包人的环境和职业健康检查，并对检查中发现的问题及时整改。</w:t>
      </w:r>
    </w:p>
    <w:p>
      <w:pPr>
        <w:rPr>
          <w:rFonts w:ascii="仿宋" w:hAnsi="仿宋" w:eastAsia="仿宋" w:cs="仿宋"/>
          <w:sz w:val="28"/>
          <w:szCs w:val="24"/>
          <w:highlight w:val="none"/>
        </w:rPr>
      </w:pPr>
      <w:r>
        <w:rPr>
          <w:rFonts w:hint="eastAsia" w:ascii="仿宋" w:hAnsi="仿宋" w:eastAsia="仿宋" w:cs="仿宋"/>
          <w:sz w:val="28"/>
          <w:szCs w:val="24"/>
          <w:highlight w:val="none"/>
        </w:rPr>
        <w:t>16. 严格按照国家有关规定使用和管理安全生产费，做到专款专用，不得挪作他用。乙方申请该项费用时须向发包人出具安全生产费使用发票。</w:t>
      </w:r>
    </w:p>
    <w:p>
      <w:pPr>
        <w:rPr>
          <w:rFonts w:ascii="仿宋" w:hAnsi="仿宋" w:eastAsia="仿宋" w:cs="仿宋"/>
          <w:sz w:val="28"/>
          <w:szCs w:val="24"/>
          <w:highlight w:val="none"/>
        </w:rPr>
      </w:pPr>
      <w:r>
        <w:rPr>
          <w:rFonts w:hint="eastAsia" w:ascii="仿宋" w:hAnsi="仿宋" w:eastAsia="仿宋" w:cs="仿宋"/>
          <w:sz w:val="28"/>
          <w:szCs w:val="24"/>
          <w:highlight w:val="none"/>
        </w:rPr>
        <w:t>17.及时足额的为参建人员缴纳工伤保险，并向发包人提供缴纳证明。</w:t>
      </w:r>
    </w:p>
    <w:p>
      <w:pPr>
        <w:rPr>
          <w:rFonts w:ascii="仿宋" w:hAnsi="仿宋" w:eastAsia="仿宋" w:cs="仿宋"/>
          <w:sz w:val="28"/>
          <w:szCs w:val="24"/>
          <w:highlight w:val="none"/>
        </w:rPr>
      </w:pPr>
      <w:r>
        <w:rPr>
          <w:rFonts w:hint="eastAsia" w:ascii="仿宋" w:hAnsi="仿宋" w:eastAsia="仿宋" w:cs="仿宋"/>
          <w:sz w:val="28"/>
          <w:szCs w:val="24"/>
          <w:highlight w:val="none"/>
        </w:rPr>
        <w:t>18. 其他无</w:t>
      </w:r>
    </w:p>
    <w:p>
      <w:pPr>
        <w:rPr>
          <w:rFonts w:ascii="仿宋" w:hAnsi="仿宋" w:eastAsia="仿宋" w:cs="仿宋"/>
          <w:sz w:val="28"/>
          <w:szCs w:val="24"/>
          <w:highlight w:val="none"/>
        </w:rPr>
      </w:pPr>
      <w:bookmarkStart w:id="216" w:name="_Toc3192_WPSOffice_Level1"/>
      <w:bookmarkStart w:id="217" w:name="_Toc513541402"/>
      <w:bookmarkStart w:id="218" w:name="_Toc513541442"/>
      <w:bookmarkStart w:id="219" w:name="_Toc8005"/>
      <w:bookmarkStart w:id="220" w:name="_Toc8608"/>
      <w:bookmarkStart w:id="221" w:name="_Toc28649"/>
      <w:r>
        <w:rPr>
          <w:rFonts w:hint="eastAsia" w:ascii="仿宋" w:hAnsi="仿宋" w:eastAsia="仿宋" w:cs="仿宋"/>
          <w:sz w:val="28"/>
          <w:szCs w:val="24"/>
          <w:highlight w:val="none"/>
        </w:rPr>
        <w:t>四、处罚办法</w:t>
      </w:r>
      <w:bookmarkEnd w:id="216"/>
      <w:bookmarkEnd w:id="217"/>
      <w:bookmarkEnd w:id="218"/>
      <w:bookmarkEnd w:id="219"/>
      <w:bookmarkEnd w:id="220"/>
      <w:bookmarkEnd w:id="221"/>
    </w:p>
    <w:p>
      <w:pPr>
        <w:rPr>
          <w:rFonts w:ascii="仿宋" w:hAnsi="仿宋" w:eastAsia="仿宋" w:cs="仿宋"/>
          <w:sz w:val="28"/>
          <w:szCs w:val="24"/>
          <w:highlight w:val="none"/>
        </w:rPr>
      </w:pPr>
      <w:r>
        <w:rPr>
          <w:rFonts w:hint="eastAsia" w:ascii="仿宋" w:hAnsi="仿宋" w:eastAsia="仿宋" w:cs="仿宋"/>
          <w:sz w:val="28"/>
          <w:szCs w:val="24"/>
          <w:highlight w:val="none"/>
        </w:rPr>
        <w:t>在甲方组织的安全检查中，对乙方违反发包人安全管理规定的行为，</w:t>
      </w:r>
      <w:bookmarkStart w:id="222" w:name="_Toc4522"/>
      <w:bookmarkStart w:id="223" w:name="_Toc513541443"/>
      <w:bookmarkStart w:id="224" w:name="_Toc22173"/>
      <w:bookmarkStart w:id="225" w:name="_Toc14152"/>
      <w:bookmarkStart w:id="226" w:name="_Toc513541403"/>
      <w:r>
        <w:rPr>
          <w:rFonts w:hint="eastAsia" w:ascii="仿宋" w:hAnsi="仿宋" w:eastAsia="仿宋" w:cs="仿宋"/>
          <w:sz w:val="28"/>
          <w:szCs w:val="24"/>
          <w:highlight w:val="none"/>
        </w:rPr>
        <w:t>视为违约，根据分包合同约定，若分包合同无相关约定，违约金按 3000 元/次从进度款中扣除。</w:t>
      </w:r>
    </w:p>
    <w:p>
      <w:pPr>
        <w:rPr>
          <w:rFonts w:ascii="仿宋" w:hAnsi="仿宋" w:eastAsia="仿宋" w:cs="仿宋"/>
          <w:sz w:val="28"/>
          <w:szCs w:val="24"/>
          <w:highlight w:val="none"/>
        </w:rPr>
      </w:pPr>
      <w:bookmarkStart w:id="227" w:name="_Toc1903_WPSOffice_Level1"/>
      <w:r>
        <w:rPr>
          <w:rFonts w:hint="eastAsia" w:ascii="仿宋" w:hAnsi="仿宋" w:eastAsia="仿宋" w:cs="仿宋"/>
          <w:sz w:val="28"/>
          <w:szCs w:val="24"/>
          <w:highlight w:val="none"/>
        </w:rPr>
        <w:t>五、其他</w:t>
      </w:r>
      <w:bookmarkEnd w:id="222"/>
      <w:bookmarkEnd w:id="223"/>
      <w:bookmarkEnd w:id="224"/>
      <w:bookmarkEnd w:id="225"/>
      <w:bookmarkEnd w:id="226"/>
      <w:bookmarkEnd w:id="227"/>
    </w:p>
    <w:p>
      <w:pPr>
        <w:rPr>
          <w:rFonts w:ascii="仿宋" w:hAnsi="仿宋" w:eastAsia="仿宋" w:cs="仿宋"/>
          <w:sz w:val="28"/>
          <w:szCs w:val="24"/>
          <w:highlight w:val="none"/>
        </w:rPr>
      </w:pPr>
      <w:r>
        <w:rPr>
          <w:rFonts w:hint="eastAsia" w:ascii="仿宋" w:hAnsi="仿宋" w:eastAsia="仿宋" w:cs="仿宋"/>
          <w:sz w:val="28"/>
          <w:szCs w:val="24"/>
          <w:highlight w:val="none"/>
        </w:rPr>
        <w:t>1. 此协议作为承包合同附件，具有同等法律效力。</w:t>
      </w:r>
    </w:p>
    <w:p>
      <w:pPr>
        <w:rPr>
          <w:rFonts w:ascii="仿宋" w:hAnsi="仿宋" w:eastAsia="仿宋" w:cs="仿宋"/>
          <w:sz w:val="28"/>
          <w:szCs w:val="24"/>
          <w:highlight w:val="none"/>
        </w:rPr>
      </w:pPr>
      <w:r>
        <w:rPr>
          <w:rFonts w:hint="eastAsia" w:ascii="仿宋" w:hAnsi="仿宋" w:eastAsia="仿宋" w:cs="仿宋"/>
          <w:sz w:val="28"/>
          <w:szCs w:val="24"/>
          <w:highlight w:val="none"/>
        </w:rPr>
        <w:t>2. 本协议一式捌份，甲方陆份，乙方贰份。</w:t>
      </w:r>
    </w:p>
    <w:p>
      <w:pPr>
        <w:rPr>
          <w:rFonts w:ascii="仿宋" w:hAnsi="仿宋" w:eastAsia="仿宋" w:cs="仿宋"/>
          <w:sz w:val="28"/>
          <w:szCs w:val="24"/>
          <w:highlight w:val="none"/>
        </w:rPr>
      </w:pPr>
      <w:r>
        <w:rPr>
          <w:rFonts w:hint="eastAsia" w:ascii="仿宋" w:hAnsi="仿宋" w:eastAsia="仿宋" w:cs="仿宋"/>
          <w:sz w:val="28"/>
          <w:szCs w:val="24"/>
          <w:highlight w:val="none"/>
        </w:rPr>
        <w:t>3. 本协议自双方法定代表人或其授权代理人签署并加盖公章后生效，全部工程初步验收后终止。</w:t>
      </w:r>
    </w:p>
    <w:p>
      <w:pPr>
        <w:rPr>
          <w:rFonts w:ascii="仿宋" w:hAnsi="仿宋" w:eastAsia="仿宋" w:cs="仿宋"/>
          <w:sz w:val="28"/>
          <w:szCs w:val="24"/>
          <w:highlight w:val="none"/>
        </w:rPr>
      </w:pPr>
      <w:r>
        <w:rPr>
          <w:rFonts w:hint="eastAsia" w:ascii="仿宋" w:hAnsi="仿宋" w:eastAsia="仿宋" w:cs="仿宋"/>
          <w:sz w:val="28"/>
          <w:szCs w:val="24"/>
          <w:highlight w:val="none"/>
        </w:rPr>
        <w:br w:type="page"/>
      </w:r>
    </w:p>
    <w:p>
      <w:pPr>
        <w:rPr>
          <w:rFonts w:ascii="仿宋" w:hAnsi="仿宋" w:eastAsia="仿宋" w:cs="仿宋"/>
          <w:sz w:val="28"/>
          <w:szCs w:val="24"/>
          <w:highlight w:val="none"/>
        </w:rPr>
      </w:pPr>
      <w:r>
        <w:rPr>
          <w:rFonts w:hint="eastAsia" w:ascii="仿宋" w:hAnsi="仿宋" w:eastAsia="仿宋" w:cs="仿宋"/>
          <w:sz w:val="28"/>
          <w:szCs w:val="24"/>
          <w:highlight w:val="none"/>
        </w:rPr>
        <w:t>（本页无正文）</w:t>
      </w:r>
    </w:p>
    <w:p>
      <w:pPr>
        <w:rPr>
          <w:rFonts w:ascii="仿宋" w:hAnsi="仿宋" w:eastAsia="仿宋" w:cs="仿宋"/>
          <w:sz w:val="28"/>
          <w:szCs w:val="24"/>
          <w:highlight w:val="none"/>
        </w:rPr>
      </w:pPr>
    </w:p>
    <w:p>
      <w:pPr>
        <w:rPr>
          <w:rFonts w:ascii="仿宋" w:hAnsi="仿宋" w:eastAsia="仿宋" w:cs="仿宋"/>
          <w:sz w:val="28"/>
          <w:szCs w:val="24"/>
          <w:highlight w:val="none"/>
        </w:rPr>
      </w:pPr>
      <w:r>
        <w:rPr>
          <w:rFonts w:hint="eastAsia" w:ascii="仿宋" w:hAnsi="仿宋" w:eastAsia="仿宋" w:cs="仿宋"/>
          <w:sz w:val="28"/>
          <w:szCs w:val="24"/>
          <w:highlight w:val="none"/>
        </w:rPr>
        <w:t xml:space="preserve">甲方：云南省设计院集团建设有限公司   乙方：                   </w:t>
      </w:r>
    </w:p>
    <w:p>
      <w:pPr>
        <w:rPr>
          <w:rFonts w:ascii="仿宋" w:hAnsi="仿宋" w:eastAsia="仿宋" w:cs="仿宋"/>
          <w:sz w:val="28"/>
          <w:szCs w:val="24"/>
          <w:highlight w:val="none"/>
        </w:rPr>
      </w:pPr>
      <w:r>
        <w:rPr>
          <w:rFonts w:hint="eastAsia" w:ascii="仿宋" w:hAnsi="仿宋" w:eastAsia="仿宋" w:cs="仿宋"/>
          <w:sz w:val="28"/>
          <w:szCs w:val="24"/>
          <w:highlight w:val="none"/>
        </w:rPr>
        <w:t>（盖单位章)                               (盖单位章)</w:t>
      </w:r>
    </w:p>
    <w:p>
      <w:pPr>
        <w:rPr>
          <w:rFonts w:ascii="仿宋" w:hAnsi="仿宋" w:eastAsia="仿宋" w:cs="仿宋"/>
          <w:sz w:val="28"/>
          <w:szCs w:val="24"/>
          <w:highlight w:val="none"/>
        </w:rPr>
      </w:pPr>
    </w:p>
    <w:p>
      <w:pPr>
        <w:rPr>
          <w:rFonts w:ascii="仿宋" w:hAnsi="仿宋" w:eastAsia="仿宋" w:cs="仿宋"/>
          <w:sz w:val="28"/>
          <w:szCs w:val="24"/>
          <w:highlight w:val="none"/>
        </w:rPr>
      </w:pPr>
      <w:r>
        <w:rPr>
          <w:rFonts w:hint="eastAsia" w:ascii="仿宋" w:hAnsi="仿宋" w:eastAsia="仿宋" w:cs="仿宋"/>
          <w:sz w:val="28"/>
          <w:szCs w:val="24"/>
          <w:highlight w:val="none"/>
        </w:rPr>
        <w:t>法定代表人：                          法定代表人：</w:t>
      </w:r>
    </w:p>
    <w:p>
      <w:pPr>
        <w:rPr>
          <w:rFonts w:ascii="仿宋" w:hAnsi="仿宋" w:eastAsia="仿宋" w:cs="仿宋"/>
          <w:sz w:val="28"/>
          <w:szCs w:val="24"/>
          <w:highlight w:val="none"/>
        </w:rPr>
      </w:pPr>
      <w:r>
        <w:rPr>
          <w:rFonts w:hint="eastAsia" w:ascii="仿宋" w:hAnsi="仿宋" w:eastAsia="仿宋" w:cs="仿宋"/>
          <w:sz w:val="28"/>
          <w:szCs w:val="24"/>
          <w:highlight w:val="none"/>
        </w:rPr>
        <w:t>或委托代理人：                        或委托代理人：</w:t>
      </w:r>
    </w:p>
    <w:p>
      <w:pPr>
        <w:rPr>
          <w:rFonts w:ascii="仿宋" w:hAnsi="仿宋" w:eastAsia="仿宋" w:cs="仿宋"/>
          <w:sz w:val="28"/>
          <w:szCs w:val="24"/>
          <w:highlight w:val="none"/>
        </w:rPr>
      </w:pPr>
    </w:p>
    <w:p>
      <w:pPr>
        <w:rPr>
          <w:rFonts w:ascii="仿宋" w:hAnsi="仿宋" w:eastAsia="仿宋" w:cs="仿宋"/>
          <w:sz w:val="28"/>
          <w:szCs w:val="24"/>
          <w:highlight w:val="none"/>
        </w:rPr>
      </w:pPr>
      <w:r>
        <w:rPr>
          <w:rFonts w:hint="eastAsia" w:ascii="仿宋" w:hAnsi="仿宋" w:eastAsia="仿宋" w:cs="仿宋"/>
          <w:sz w:val="28"/>
          <w:szCs w:val="24"/>
          <w:highlight w:val="none"/>
        </w:rPr>
        <w:t>签订时间：</w:t>
      </w:r>
      <w:r>
        <w:rPr>
          <w:rFonts w:hint="eastAsia" w:ascii="仿宋" w:hAnsi="仿宋" w:eastAsia="仿宋" w:cs="仿宋"/>
          <w:sz w:val="28"/>
          <w:szCs w:val="24"/>
          <w:highlight w:val="none"/>
          <w:lang w:val="en-US" w:eastAsia="zh-CN"/>
        </w:rPr>
        <w:t xml:space="preserve">    </w:t>
      </w:r>
      <w:r>
        <w:rPr>
          <w:rFonts w:hint="eastAsia" w:ascii="仿宋" w:hAnsi="仿宋" w:eastAsia="仿宋" w:cs="仿宋"/>
          <w:sz w:val="28"/>
          <w:szCs w:val="24"/>
          <w:highlight w:val="none"/>
        </w:rPr>
        <w:t xml:space="preserve">年  月  日            </w:t>
      </w:r>
      <w:r>
        <w:rPr>
          <w:rFonts w:hint="eastAsia" w:ascii="仿宋" w:hAnsi="仿宋" w:eastAsia="仿宋" w:cs="仿宋"/>
          <w:sz w:val="28"/>
          <w:szCs w:val="24"/>
          <w:highlight w:val="none"/>
          <w:lang w:val="en-US" w:eastAsia="zh-CN"/>
        </w:rPr>
        <w:t xml:space="preserve">  </w:t>
      </w:r>
      <w:r>
        <w:rPr>
          <w:rFonts w:hint="eastAsia" w:ascii="仿宋" w:hAnsi="仿宋" w:eastAsia="仿宋" w:cs="仿宋"/>
          <w:sz w:val="28"/>
          <w:szCs w:val="24"/>
          <w:highlight w:val="none"/>
        </w:rPr>
        <w:t>签订时间：</w:t>
      </w:r>
      <w:r>
        <w:rPr>
          <w:rFonts w:hint="eastAsia" w:ascii="仿宋" w:hAnsi="仿宋" w:eastAsia="仿宋" w:cs="仿宋"/>
          <w:sz w:val="28"/>
          <w:szCs w:val="24"/>
          <w:highlight w:val="none"/>
          <w:lang w:val="en-US" w:eastAsia="zh-CN"/>
        </w:rPr>
        <w:t xml:space="preserve">    </w:t>
      </w:r>
      <w:r>
        <w:rPr>
          <w:rFonts w:hint="eastAsia" w:ascii="仿宋" w:hAnsi="仿宋" w:eastAsia="仿宋" w:cs="仿宋"/>
          <w:sz w:val="28"/>
          <w:szCs w:val="24"/>
          <w:highlight w:val="none"/>
        </w:rPr>
        <w:t>年  月  日</w:t>
      </w:r>
    </w:p>
    <w:p>
      <w:pPr>
        <w:jc w:val="center"/>
        <w:rPr>
          <w:rFonts w:ascii="仿宋" w:hAnsi="仿宋" w:eastAsia="仿宋" w:cs="仿宋"/>
          <w:sz w:val="44"/>
          <w:szCs w:val="44"/>
          <w:highlight w:val="none"/>
        </w:rPr>
        <w:sectPr>
          <w:footerReference r:id="rId12" w:type="default"/>
          <w:pgSz w:w="11906" w:h="16838"/>
          <w:pgMar w:top="1440" w:right="1423" w:bottom="1440" w:left="1423" w:header="851" w:footer="992" w:gutter="0"/>
          <w:pgNumType w:fmt="numberInDash" w:start="1"/>
          <w:cols w:space="720" w:num="1"/>
          <w:docGrid w:type="lines" w:linePitch="312" w:charSpace="0"/>
        </w:sectPr>
      </w:pPr>
    </w:p>
    <w:p>
      <w:pPr>
        <w:jc w:val="center"/>
        <w:rPr>
          <w:rFonts w:ascii="仿宋" w:hAnsi="仿宋" w:eastAsia="仿宋" w:cs="仿宋"/>
          <w:sz w:val="44"/>
          <w:szCs w:val="44"/>
          <w:highlight w:val="none"/>
        </w:rPr>
      </w:pPr>
      <w:r>
        <w:rPr>
          <w:rFonts w:hint="eastAsia" w:ascii="仿宋" w:hAnsi="仿宋" w:eastAsia="仿宋" w:cs="仿宋"/>
          <w:sz w:val="44"/>
          <w:szCs w:val="44"/>
          <w:highlight w:val="none"/>
        </w:rPr>
        <w:t>安全生产责任书</w:t>
      </w:r>
    </w:p>
    <w:p>
      <w:pPr>
        <w:jc w:val="center"/>
        <w:rPr>
          <w:rFonts w:ascii="仿宋" w:hAnsi="仿宋" w:eastAsia="仿宋" w:cs="仿宋"/>
          <w:sz w:val="44"/>
          <w:szCs w:val="44"/>
          <w:highlight w:val="none"/>
        </w:rPr>
      </w:pP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为全面深入贯彻党的十九大精神，以习近平新时代中国特色社会主义思想为指导，坚持以人民为中心，牢固树立安全发展理念，进一步健全完善安全生产责任体系，全面提升安全生产保障能力，为建设公司改革发展助力。</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公司依据《中共中央国务院关于推进安全生产领域改革发展的意见》、省《安全生产“十三五”规划》、云南省安全生产委员会和云南省人民政府国有资产监督管理委员会的相关规定，坚持“安全第一、预防为主、综合治理”的方针，强化“党政同责、一岗双责、齐抓共管、失职追责”的原则，制定公司与各项目</w:t>
      </w:r>
      <w:r>
        <w:rPr>
          <w:rFonts w:hint="eastAsia" w:ascii="仿宋" w:hAnsi="仿宋" w:eastAsia="仿宋" w:cs="仿宋"/>
          <w:sz w:val="28"/>
          <w:szCs w:val="28"/>
          <w:highlight w:val="none"/>
          <w:lang w:val="en-US" w:eastAsia="zh-CN"/>
        </w:rPr>
        <w:t>2020</w:t>
      </w:r>
      <w:r>
        <w:rPr>
          <w:rFonts w:hint="eastAsia" w:ascii="仿宋" w:hAnsi="仿宋" w:eastAsia="仿宋" w:cs="仿宋"/>
          <w:sz w:val="28"/>
          <w:szCs w:val="28"/>
          <w:highlight w:val="none"/>
        </w:rPr>
        <w:t>年安全生产责任书。</w:t>
      </w:r>
    </w:p>
    <w:p>
      <w:pPr>
        <w:pStyle w:val="17"/>
        <w:numPr>
          <w:ilvl w:val="0"/>
          <w:numId w:val="6"/>
        </w:numPr>
        <w:spacing w:line="360" w:lineRule="auto"/>
        <w:ind w:firstLineChars="0"/>
        <w:rPr>
          <w:rFonts w:ascii="仿宋" w:hAnsi="仿宋" w:eastAsia="仿宋" w:cs="仿宋"/>
          <w:sz w:val="28"/>
          <w:szCs w:val="28"/>
          <w:highlight w:val="none"/>
        </w:rPr>
      </w:pPr>
      <w:r>
        <w:rPr>
          <w:rFonts w:hint="eastAsia" w:ascii="仿宋" w:hAnsi="仿宋" w:eastAsia="仿宋" w:cs="仿宋"/>
          <w:sz w:val="28"/>
          <w:szCs w:val="28"/>
          <w:highlight w:val="none"/>
        </w:rPr>
        <w:t>责任目标</w:t>
      </w:r>
    </w:p>
    <w:p>
      <w:pPr>
        <w:spacing w:line="360" w:lineRule="auto"/>
        <w:ind w:left="105" w:leftChars="50"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全年不发生因工作失职对公司安全生产工作和公司经济、名誉造成不良影响的事件。</w:t>
      </w:r>
    </w:p>
    <w:p>
      <w:pPr>
        <w:pStyle w:val="17"/>
        <w:numPr>
          <w:ilvl w:val="0"/>
          <w:numId w:val="6"/>
        </w:numPr>
        <w:spacing w:line="360" w:lineRule="auto"/>
        <w:ind w:firstLineChars="0"/>
        <w:rPr>
          <w:rFonts w:ascii="仿宋" w:hAnsi="仿宋" w:eastAsia="仿宋" w:cs="仿宋"/>
          <w:sz w:val="28"/>
          <w:szCs w:val="28"/>
          <w:highlight w:val="none"/>
        </w:rPr>
      </w:pPr>
      <w:r>
        <w:rPr>
          <w:rFonts w:hint="eastAsia" w:ascii="仿宋" w:hAnsi="仿宋" w:eastAsia="仿宋" w:cs="仿宋"/>
          <w:sz w:val="28"/>
          <w:szCs w:val="28"/>
          <w:highlight w:val="none"/>
        </w:rPr>
        <w:t>责任主体</w:t>
      </w:r>
    </w:p>
    <w:p>
      <w:pPr>
        <w:pStyle w:val="17"/>
        <w:numPr>
          <w:ilvl w:val="0"/>
          <w:numId w:val="7"/>
        </w:numPr>
        <w:spacing w:line="360" w:lineRule="auto"/>
        <w:ind w:left="0" w:firstLine="425" w:firstLineChars="0"/>
        <w:rPr>
          <w:rFonts w:ascii="仿宋" w:hAnsi="仿宋" w:eastAsia="仿宋" w:cs="仿宋"/>
          <w:sz w:val="28"/>
          <w:szCs w:val="28"/>
          <w:highlight w:val="none"/>
        </w:rPr>
      </w:pPr>
      <w:bookmarkStart w:id="228" w:name="_Hlk518475047"/>
      <w:r>
        <w:rPr>
          <w:rFonts w:hint="eastAsia" w:ascii="仿宋" w:hAnsi="仿宋" w:eastAsia="仿宋" w:cs="仿宋"/>
          <w:sz w:val="28"/>
          <w:szCs w:val="28"/>
          <w:highlight w:val="none"/>
        </w:rPr>
        <w:t>落实“党政同责”要求。公司的主要负责人是本企业的安全生产第一责任人，对企业的安全生产全面负责。</w:t>
      </w:r>
    </w:p>
    <w:bookmarkEnd w:id="228"/>
    <w:p>
      <w:pPr>
        <w:pStyle w:val="17"/>
        <w:numPr>
          <w:ilvl w:val="0"/>
          <w:numId w:val="7"/>
        </w:numPr>
        <w:spacing w:line="360" w:lineRule="auto"/>
        <w:ind w:left="0" w:firstLine="425" w:firstLineChars="0"/>
        <w:rPr>
          <w:rFonts w:ascii="仿宋" w:hAnsi="仿宋" w:eastAsia="仿宋" w:cs="仿宋"/>
          <w:sz w:val="28"/>
          <w:szCs w:val="28"/>
          <w:highlight w:val="none"/>
        </w:rPr>
      </w:pPr>
      <w:r>
        <w:rPr>
          <w:rFonts w:hint="eastAsia" w:ascii="仿宋" w:hAnsi="仿宋" w:eastAsia="仿宋" w:cs="仿宋"/>
          <w:sz w:val="28"/>
          <w:szCs w:val="28"/>
          <w:highlight w:val="none"/>
        </w:rPr>
        <w:t>公司各部门负责人和分包企业负责人对本项目安全生产负全面责任。</w:t>
      </w:r>
    </w:p>
    <w:p>
      <w:pPr>
        <w:pStyle w:val="17"/>
        <w:spacing w:line="360" w:lineRule="auto"/>
        <w:ind w:firstLine="480"/>
        <w:rPr>
          <w:rFonts w:ascii="仿宋" w:hAnsi="仿宋" w:eastAsia="仿宋" w:cs="仿宋"/>
          <w:sz w:val="28"/>
          <w:szCs w:val="28"/>
          <w:highlight w:val="none"/>
        </w:rPr>
      </w:pPr>
      <w:r>
        <w:rPr>
          <w:rFonts w:hint="eastAsia" w:ascii="仿宋" w:hAnsi="仿宋" w:eastAsia="仿宋" w:cs="仿宋"/>
          <w:sz w:val="28"/>
          <w:szCs w:val="28"/>
          <w:highlight w:val="none"/>
        </w:rPr>
        <w:t>三、责任内容</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 严格履行安全生产及环境保护法定义务。</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2.逐步健全事故隐患排查治理制度，实现事故隐患自查、自报、自改的闭环管理。</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3.制定全员岗位安全及环境保护责任指导意见，推动企业建立岗位安全生产及环保责任清单。</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4.加强组织管理、岗位管理和现场管理。</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5.具体组织落实安全生产各项防范措施，定期召开专题会议，研究安全生产工作，并形成详细记录。做好每一季度安全生产工作总结，制定下一季度安全生产工作计划。</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6．建立健全安全生产宣传教育培训制度，采取多种形式对安全生产及环保进行宣传。</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7. 根据《中华人民共和国建筑法》相关规定：因乙方的责任造成的人身伤亡、设备损坏事故及其造成的经济损失,一切责任由乙方承担。</w:t>
      </w:r>
    </w:p>
    <w:p>
      <w:pPr>
        <w:pStyle w:val="15"/>
        <w:ind w:left="420" w:leftChars="200" w:firstLine="0" w:firstLineChars="0"/>
        <w:rPr>
          <w:rFonts w:ascii="仿宋" w:hAnsi="仿宋" w:eastAsia="仿宋" w:cs="仿宋"/>
          <w:sz w:val="28"/>
          <w:szCs w:val="28"/>
          <w:highlight w:val="none"/>
        </w:rPr>
      </w:pPr>
      <w:r>
        <w:rPr>
          <w:rFonts w:hint="eastAsia" w:ascii="仿宋" w:hAnsi="仿宋" w:eastAsia="仿宋" w:cs="仿宋"/>
          <w:sz w:val="28"/>
          <w:szCs w:val="28"/>
          <w:highlight w:val="none"/>
        </w:rPr>
        <w:t>8. 乙方应按规定为其施工作业人员购买工伤保险，以及设备等其他保险，保险费用由乙方承担。</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9. 相关负责人、工程技术人员和特种作业人员的配置及持证符合安全生产要求。应有的安全管理制度齐全。保括各工种的安全操作规程、特种作业人员的审证考核制度、各级安全生产岗位责任制和定期安全检查、安全教育等制度。</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10. 乙方持有相关部门颁发的营业执照和资质证书：持有法定代表人身份证明书、授权委托书；有施工简历和近3年的安全施工记录。</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11. 分包单位必须坚持“安全第一、预防为主”和“管生产必须管安全”的原则，加强安全生产宣传教育，增强全员安全意识，建立健全各项安全生产的管理机构和安全管理制度，乙方施工队伍超过30人的配设专职安全检查人员：30人以下配设兼专职安全检查人员，进行有组织、有领导地安全生产活动。</w:t>
      </w:r>
    </w:p>
    <w:p>
      <w:pPr>
        <w:pStyle w:val="15"/>
        <w:rPr>
          <w:rFonts w:ascii="仿宋" w:hAnsi="仿宋" w:eastAsia="仿宋" w:cs="仿宋"/>
          <w:sz w:val="28"/>
          <w:szCs w:val="28"/>
          <w:highlight w:val="none"/>
        </w:rPr>
      </w:pPr>
      <w:r>
        <w:rPr>
          <w:rFonts w:hint="eastAsia" w:ascii="仿宋" w:hAnsi="仿宋" w:eastAsia="仿宋" w:cs="仿宋"/>
          <w:sz w:val="28"/>
          <w:szCs w:val="28"/>
          <w:highlight w:val="none"/>
        </w:rPr>
        <w:t>12. 在有危险性的电力生产区域内作业，开工前乙方必须制订施工方案，并结合工程实际制定好保证安全的“三大措施” (组织、技术、安全措施)，经监理、业主审查合格后方可实施。并要求乙方进行全面的安全技术及文明施工交底，应有完整的交底资料和交底记录，并经双方交底人员签字。</w:t>
      </w:r>
    </w:p>
    <w:p>
      <w:pPr>
        <w:pStyle w:val="15"/>
        <w:rPr>
          <w:rFonts w:ascii="仿宋" w:hAnsi="仿宋" w:eastAsia="仿宋" w:cs="仿宋"/>
          <w:sz w:val="28"/>
          <w:szCs w:val="28"/>
          <w:highlight w:val="none"/>
        </w:rPr>
      </w:pPr>
      <w:r>
        <w:rPr>
          <w:rFonts w:hint="eastAsia" w:ascii="仿宋" w:hAnsi="仿宋" w:eastAsia="仿宋" w:cs="仿宋"/>
          <w:sz w:val="28"/>
          <w:szCs w:val="28"/>
          <w:highlight w:val="none"/>
        </w:rPr>
        <w:t>13. 不定期检查对施工现场，对生产工作中违反有关安全生产规章制度的行为予以制止和纠正，并发出有存底联的书面整改通知书；对严整违章的行为立即勒令停止其工作。乙方必须贯彻执行国家有关安全生产的方针、政策、法令、法规，遵守国家、行业有关安全施工、文明施工的规定。遵守现场的各项规章制度。</w:t>
      </w:r>
    </w:p>
    <w:p>
      <w:pPr>
        <w:pStyle w:val="15"/>
        <w:rPr>
          <w:rFonts w:ascii="仿宋" w:hAnsi="仿宋" w:eastAsia="仿宋" w:cs="仿宋"/>
          <w:sz w:val="28"/>
          <w:szCs w:val="28"/>
          <w:highlight w:val="none"/>
        </w:rPr>
      </w:pPr>
      <w:r>
        <w:rPr>
          <w:rFonts w:hint="eastAsia" w:ascii="仿宋" w:hAnsi="仿宋" w:eastAsia="仿宋" w:cs="仿宋"/>
          <w:sz w:val="28"/>
          <w:szCs w:val="28"/>
          <w:highlight w:val="none"/>
        </w:rPr>
        <w:t>14. 工程开工前，乙方必须组织全体施工人员分工种进行安全教育、技能和安规考试，合格后方可进入现场施工。需调换工种、增补或调动人员者，在上岗前均必须进行安全教育和技能安规考试，并报给总包方安监部门备案。特种作业人员，必须持有有效的《特种作业证》。</w:t>
      </w:r>
    </w:p>
    <w:p>
      <w:pPr>
        <w:pStyle w:val="15"/>
        <w:rPr>
          <w:rFonts w:ascii="仿宋" w:hAnsi="仿宋" w:eastAsia="仿宋" w:cs="仿宋"/>
          <w:sz w:val="28"/>
          <w:szCs w:val="28"/>
          <w:highlight w:val="none"/>
        </w:rPr>
      </w:pPr>
      <w:r>
        <w:rPr>
          <w:rFonts w:hint="eastAsia" w:ascii="仿宋" w:hAnsi="仿宋" w:eastAsia="仿宋" w:cs="仿宋"/>
          <w:sz w:val="28"/>
          <w:szCs w:val="28"/>
          <w:highlight w:val="none"/>
        </w:rPr>
        <w:t>15. 乙方工作人员必须无妨碍工作的病症，否则不得参与工作。凡已注册的工程施工人员不得随意更换，不得冒名顶替。</w:t>
      </w:r>
    </w:p>
    <w:p>
      <w:pPr>
        <w:pStyle w:val="15"/>
        <w:rPr>
          <w:rFonts w:ascii="仿宋" w:hAnsi="仿宋" w:eastAsia="仿宋" w:cs="仿宋"/>
          <w:sz w:val="28"/>
          <w:szCs w:val="28"/>
          <w:highlight w:val="none"/>
        </w:rPr>
      </w:pPr>
      <w:r>
        <w:rPr>
          <w:rFonts w:hint="eastAsia" w:ascii="仿宋" w:hAnsi="仿宋" w:eastAsia="仿宋" w:cs="仿宋"/>
          <w:sz w:val="28"/>
          <w:szCs w:val="28"/>
          <w:highlight w:val="none"/>
        </w:rPr>
        <w:t>16. 乙方进行特殊作业、危险作业的项目施工时，必须事先编制安全施工措施，填写安全施工作业书。</w:t>
      </w:r>
    </w:p>
    <w:p>
      <w:pPr>
        <w:pStyle w:val="15"/>
        <w:rPr>
          <w:rFonts w:ascii="仿宋" w:hAnsi="仿宋" w:eastAsia="仿宋" w:cs="仿宋"/>
          <w:sz w:val="28"/>
          <w:szCs w:val="28"/>
          <w:highlight w:val="none"/>
        </w:rPr>
      </w:pPr>
      <w:r>
        <w:rPr>
          <w:rFonts w:hint="eastAsia" w:ascii="仿宋" w:hAnsi="仿宋" w:eastAsia="仿宋" w:cs="仿宋"/>
          <w:sz w:val="28"/>
          <w:szCs w:val="28"/>
          <w:highlight w:val="none"/>
        </w:rPr>
        <w:t xml:space="preserve">17. 乙方必须按国家有关规定，为施工人员配备合格的劳动防护用品及安全用具，并保证施工工具、器械使用安全。 </w:t>
      </w:r>
    </w:p>
    <w:p>
      <w:pPr>
        <w:pStyle w:val="15"/>
        <w:rPr>
          <w:rFonts w:ascii="仿宋" w:hAnsi="仿宋" w:eastAsia="仿宋" w:cs="仿宋"/>
          <w:sz w:val="28"/>
          <w:szCs w:val="28"/>
          <w:highlight w:val="none"/>
        </w:rPr>
      </w:pPr>
      <w:r>
        <w:rPr>
          <w:rFonts w:hint="eastAsia" w:ascii="仿宋" w:hAnsi="仿宋" w:eastAsia="仿宋" w:cs="仿宋"/>
          <w:sz w:val="28"/>
          <w:szCs w:val="28"/>
          <w:highlight w:val="none"/>
        </w:rPr>
        <w:t>18. 开工前应对施工机械、工器具及安全防护设施进行一次检查，确保符合安全规定并不超过检验周期。 乙方施工人员应对所在的施工区域、作业环境、操作设施、设备、工器具等进行认真检查，发现隐患立即停止施工，并经落实整改后方准继续施工。在施工期间所使用的各种设备及工用具等均应符合施工要求。对施工现场脚手架每天开工前须派专人进行检查，发现隐患应及时整改。各类安全防护设施、遮栏、安全标志牌、警告牌和接地线等乙方不得擅自拆除、更改。</w:t>
      </w:r>
    </w:p>
    <w:p>
      <w:pPr>
        <w:pStyle w:val="15"/>
        <w:rPr>
          <w:rFonts w:ascii="仿宋" w:hAnsi="仿宋" w:eastAsia="仿宋" w:cs="仿宋"/>
          <w:sz w:val="28"/>
          <w:szCs w:val="28"/>
          <w:highlight w:val="none"/>
        </w:rPr>
      </w:pPr>
      <w:r>
        <w:rPr>
          <w:rFonts w:hint="eastAsia" w:ascii="仿宋" w:hAnsi="仿宋" w:eastAsia="仿宋" w:cs="仿宋"/>
          <w:sz w:val="28"/>
          <w:szCs w:val="28"/>
          <w:highlight w:val="none"/>
        </w:rPr>
        <w:t>19. 应按《中华人民共和国劳动法》等法律、法规、规定用工，严禁使用未成年工和有职业禁忌的人员进行施工作业。</w:t>
      </w:r>
    </w:p>
    <w:p>
      <w:pPr>
        <w:pStyle w:val="15"/>
        <w:rPr>
          <w:rFonts w:ascii="仿宋" w:hAnsi="仿宋" w:eastAsia="仿宋" w:cs="仿宋"/>
          <w:sz w:val="28"/>
          <w:szCs w:val="28"/>
          <w:highlight w:val="none"/>
        </w:rPr>
      </w:pPr>
      <w:r>
        <w:rPr>
          <w:rFonts w:hint="eastAsia" w:ascii="仿宋" w:hAnsi="仿宋" w:eastAsia="仿宋" w:cs="仿宋"/>
          <w:sz w:val="28"/>
          <w:szCs w:val="28"/>
          <w:highlight w:val="none"/>
        </w:rPr>
        <w:t>20. 对于易燃易爆的材料除应专门妥善保管外，还应配备足够的消防设施，所有施工人员都应熟悉消防设备的性能和使用方法；不得将任何种类的爆炸物给予、易货或以其他方式转让给任何其他人，或允许、容忍上述行为。</w:t>
      </w:r>
    </w:p>
    <w:p>
      <w:pPr>
        <w:pStyle w:val="15"/>
        <w:rPr>
          <w:rFonts w:ascii="仿宋" w:hAnsi="仿宋" w:eastAsia="仿宋" w:cs="仿宋"/>
          <w:sz w:val="28"/>
          <w:szCs w:val="28"/>
          <w:highlight w:val="none"/>
        </w:rPr>
      </w:pPr>
      <w:r>
        <w:rPr>
          <w:rFonts w:hint="eastAsia" w:ascii="仿宋" w:hAnsi="仿宋" w:eastAsia="仿宋" w:cs="仿宋"/>
          <w:sz w:val="28"/>
          <w:szCs w:val="28"/>
          <w:highlight w:val="none"/>
        </w:rPr>
        <w:t>21. 乙方应对工作地段采取的安全技术措施、工作班人员状态以及施工中的安全责任负责；如因乙方采取的安全措施不当、违反有关安全规程、规定及本协议所列安全事项而造成的一切事故或对第三方造成损失的，均由乙方承担所造成的经济损失及法律责任。</w:t>
      </w:r>
    </w:p>
    <w:p>
      <w:pPr>
        <w:pStyle w:val="15"/>
        <w:rPr>
          <w:rFonts w:ascii="仿宋" w:hAnsi="仿宋" w:eastAsia="仿宋" w:cs="仿宋"/>
          <w:sz w:val="28"/>
          <w:szCs w:val="28"/>
          <w:highlight w:val="none"/>
        </w:rPr>
      </w:pPr>
      <w:r>
        <w:rPr>
          <w:rFonts w:hint="eastAsia" w:ascii="仿宋" w:hAnsi="仿宋" w:eastAsia="仿宋" w:cs="仿宋"/>
          <w:sz w:val="28"/>
          <w:szCs w:val="28"/>
          <w:highlight w:val="none"/>
        </w:rPr>
        <w:t>22. 乙方负责工地范围内所有的安全防护，费用由乙方承担。</w:t>
      </w:r>
    </w:p>
    <w:p>
      <w:pPr>
        <w:pStyle w:val="15"/>
        <w:rPr>
          <w:rFonts w:ascii="仿宋" w:hAnsi="仿宋" w:eastAsia="仿宋" w:cs="仿宋"/>
          <w:sz w:val="28"/>
          <w:szCs w:val="28"/>
          <w:highlight w:val="none"/>
        </w:rPr>
      </w:pPr>
      <w:r>
        <w:rPr>
          <w:rFonts w:hint="eastAsia" w:ascii="仿宋" w:hAnsi="仿宋" w:eastAsia="仿宋" w:cs="仿宋"/>
          <w:sz w:val="28"/>
          <w:szCs w:val="28"/>
          <w:highlight w:val="none"/>
        </w:rPr>
        <w:t>23. 乙方必须严格按安全标准进行劳务作业，并随时接受发包人安全检查人员的安全监督检查，对检查出的事故隐患，采取必要的安全措施，消除事故隐患。由于乙方安全措施不力造成事故的责任和因此而发生的费用，由乙方承担。</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24. 必须按照本项目工程特点，组织制定本工程实施中的生产安全事故应急救援预案；如果发生安全事故，应按照《中华人民共和国生产安全事故报告调查处理条例》的有关规定，及时上报上级部门，做好事故现场的保护和应急救援工作，按权限与做好事故的调查处理工作。</w:t>
      </w:r>
    </w:p>
    <w:p>
      <w:pPr>
        <w:pStyle w:val="17"/>
        <w:numPr>
          <w:ilvl w:val="0"/>
          <w:numId w:val="8"/>
        </w:numPr>
        <w:spacing w:line="360" w:lineRule="auto"/>
        <w:ind w:firstLineChars="0"/>
        <w:rPr>
          <w:rFonts w:ascii="仿宋" w:hAnsi="仿宋" w:eastAsia="仿宋" w:cs="仿宋"/>
          <w:sz w:val="28"/>
          <w:szCs w:val="28"/>
          <w:highlight w:val="none"/>
        </w:rPr>
      </w:pPr>
      <w:r>
        <w:rPr>
          <w:rFonts w:hint="eastAsia" w:ascii="仿宋" w:hAnsi="仿宋" w:eastAsia="仿宋" w:cs="仿宋"/>
          <w:sz w:val="28"/>
          <w:szCs w:val="28"/>
          <w:highlight w:val="none"/>
        </w:rPr>
        <w:t>检查考核</w:t>
      </w:r>
    </w:p>
    <w:p>
      <w:pPr>
        <w:pStyle w:val="17"/>
        <w:spacing w:line="360" w:lineRule="auto"/>
        <w:ind w:left="105" w:leftChars="50" w:firstLine="700" w:firstLineChars="250"/>
        <w:rPr>
          <w:rFonts w:ascii="仿宋" w:hAnsi="仿宋" w:eastAsia="仿宋" w:cs="仿宋"/>
          <w:sz w:val="28"/>
          <w:szCs w:val="28"/>
          <w:highlight w:val="none"/>
        </w:rPr>
      </w:pPr>
      <w:r>
        <w:rPr>
          <w:rFonts w:hint="eastAsia" w:ascii="仿宋" w:hAnsi="仿宋" w:eastAsia="仿宋" w:cs="仿宋"/>
          <w:sz w:val="28"/>
          <w:szCs w:val="28"/>
          <w:highlight w:val="none"/>
        </w:rPr>
        <w:t>集团安全生产领导小组办公室对集团各部门和下属企业组织落实本责任书的情况进行监督检查；次年初按照集团统一部署进行考核，考核结果与绩效考核挂钩。</w:t>
      </w:r>
    </w:p>
    <w:p>
      <w:pPr>
        <w:pStyle w:val="17"/>
        <w:numPr>
          <w:ilvl w:val="0"/>
          <w:numId w:val="8"/>
        </w:numPr>
        <w:spacing w:line="360" w:lineRule="auto"/>
        <w:ind w:firstLineChars="0"/>
        <w:rPr>
          <w:rFonts w:ascii="仿宋" w:hAnsi="仿宋" w:eastAsia="仿宋" w:cs="仿宋"/>
          <w:sz w:val="28"/>
          <w:szCs w:val="28"/>
          <w:highlight w:val="none"/>
        </w:rPr>
      </w:pPr>
      <w:r>
        <w:rPr>
          <w:rFonts w:hint="eastAsia" w:ascii="仿宋" w:hAnsi="仿宋" w:eastAsia="仿宋" w:cs="仿宋"/>
          <w:sz w:val="28"/>
          <w:szCs w:val="28"/>
          <w:highlight w:val="none"/>
        </w:rPr>
        <w:t>责任时段</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2020</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日至</w:t>
      </w:r>
      <w:r>
        <w:rPr>
          <w:rFonts w:hint="eastAsia" w:ascii="仿宋" w:hAnsi="仿宋" w:eastAsia="仿宋" w:cs="仿宋"/>
          <w:sz w:val="28"/>
          <w:szCs w:val="28"/>
          <w:highlight w:val="none"/>
          <w:lang w:val="en-US" w:eastAsia="zh-CN"/>
        </w:rPr>
        <w:t>2020</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20</w:t>
      </w:r>
      <w:r>
        <w:rPr>
          <w:rFonts w:hint="eastAsia" w:ascii="仿宋" w:hAnsi="仿宋" w:eastAsia="仿宋" w:cs="仿宋"/>
          <w:sz w:val="28"/>
          <w:szCs w:val="28"/>
          <w:highlight w:val="none"/>
        </w:rPr>
        <w:t>日</w:t>
      </w:r>
    </w:p>
    <w:p>
      <w:pPr>
        <w:pStyle w:val="17"/>
        <w:numPr>
          <w:ilvl w:val="0"/>
          <w:numId w:val="8"/>
        </w:numPr>
        <w:spacing w:line="360" w:lineRule="auto"/>
        <w:ind w:firstLineChars="0"/>
        <w:rPr>
          <w:rFonts w:ascii="仿宋" w:hAnsi="仿宋" w:eastAsia="仿宋" w:cs="仿宋"/>
          <w:sz w:val="28"/>
          <w:szCs w:val="28"/>
          <w:highlight w:val="none"/>
        </w:rPr>
      </w:pPr>
      <w:r>
        <w:rPr>
          <w:rFonts w:hint="eastAsia" w:ascii="仿宋" w:hAnsi="仿宋" w:eastAsia="仿宋" w:cs="仿宋"/>
          <w:sz w:val="28"/>
          <w:szCs w:val="28"/>
          <w:highlight w:val="none"/>
        </w:rPr>
        <w:t>其他事项</w:t>
      </w:r>
    </w:p>
    <w:p>
      <w:pPr>
        <w:pStyle w:val="17"/>
        <w:numPr>
          <w:ilvl w:val="0"/>
          <w:numId w:val="9"/>
        </w:numPr>
        <w:spacing w:line="360" w:lineRule="auto"/>
        <w:ind w:left="0" w:firstLine="480"/>
        <w:rPr>
          <w:rFonts w:ascii="仿宋" w:hAnsi="仿宋" w:eastAsia="仿宋" w:cs="仿宋"/>
          <w:sz w:val="28"/>
          <w:szCs w:val="28"/>
          <w:highlight w:val="none"/>
        </w:rPr>
      </w:pPr>
      <w:r>
        <w:rPr>
          <w:rFonts w:hint="eastAsia" w:ascii="仿宋" w:hAnsi="仿宋" w:eastAsia="仿宋" w:cs="仿宋"/>
          <w:sz w:val="28"/>
          <w:szCs w:val="28"/>
          <w:highlight w:val="none"/>
        </w:rPr>
        <w:t>签订本责任书后，并不因此抵消或减轻根据国家安全生产相关法律、法规及合同有关规定所应承担的安全生产责任和义务。</w:t>
      </w:r>
    </w:p>
    <w:p>
      <w:pPr>
        <w:pStyle w:val="17"/>
        <w:numPr>
          <w:ilvl w:val="0"/>
          <w:numId w:val="9"/>
        </w:numPr>
        <w:spacing w:line="360" w:lineRule="auto"/>
        <w:ind w:left="0" w:firstLine="480"/>
        <w:rPr>
          <w:rFonts w:ascii="仿宋" w:hAnsi="仿宋" w:eastAsia="仿宋" w:cs="仿宋"/>
          <w:sz w:val="28"/>
          <w:szCs w:val="28"/>
          <w:highlight w:val="none"/>
        </w:rPr>
      </w:pPr>
      <w:r>
        <w:rPr>
          <w:rFonts w:hint="eastAsia" w:ascii="仿宋" w:hAnsi="仿宋" w:eastAsia="仿宋" w:cs="仿宋"/>
          <w:sz w:val="28"/>
          <w:szCs w:val="28"/>
          <w:highlight w:val="none"/>
        </w:rPr>
        <w:t>本责任书一式两份，由集团与考核对象各执一份，双方签字后生效</w:t>
      </w:r>
    </w:p>
    <w:p>
      <w:pPr>
        <w:spacing w:line="360" w:lineRule="auto"/>
        <w:ind w:left="4440" w:hanging="5180" w:hangingChars="1850"/>
        <w:jc w:val="left"/>
        <w:rPr>
          <w:rFonts w:ascii="仿宋" w:hAnsi="仿宋" w:eastAsia="仿宋" w:cs="仿宋"/>
          <w:sz w:val="28"/>
          <w:szCs w:val="28"/>
          <w:highlight w:val="none"/>
        </w:rPr>
      </w:pPr>
      <w:r>
        <w:rPr>
          <w:rFonts w:hint="eastAsia" w:ascii="仿宋" w:hAnsi="仿宋" w:eastAsia="仿宋" w:cs="仿宋"/>
          <w:sz w:val="28"/>
          <w:szCs w:val="28"/>
          <w:highlight w:val="none"/>
        </w:rPr>
        <w:t xml:space="preserve">云南省设计院集团建设有限公司    </w:t>
      </w:r>
      <w:r>
        <w:rPr>
          <w:rFonts w:hint="eastAsia" w:ascii="仿宋" w:hAnsi="仿宋" w:eastAsia="仿宋" w:cs="仿宋"/>
          <w:sz w:val="28"/>
          <w:szCs w:val="28"/>
          <w:highlight w:val="none"/>
          <w:lang w:val="en-US" w:eastAsia="zh-CN"/>
        </w:rPr>
        <w:t xml:space="preserve">   </w:t>
      </w:r>
    </w:p>
    <w:p>
      <w:pPr>
        <w:spacing w:line="360" w:lineRule="auto"/>
        <w:jc w:val="left"/>
        <w:rPr>
          <w:rFonts w:ascii="仿宋" w:hAnsi="仿宋" w:eastAsia="仿宋" w:cs="仿宋"/>
          <w:sz w:val="28"/>
          <w:szCs w:val="28"/>
          <w:highlight w:val="none"/>
        </w:rPr>
      </w:pPr>
      <w:r>
        <w:rPr>
          <w:rFonts w:hint="eastAsia" w:ascii="仿宋" w:hAnsi="仿宋" w:eastAsia="仿宋" w:cs="仿宋"/>
          <w:sz w:val="28"/>
          <w:szCs w:val="28"/>
          <w:highlight w:val="none"/>
        </w:rPr>
        <w:t>现场代表签字：                     现场代表签字 ：</w:t>
      </w:r>
    </w:p>
    <w:p>
      <w:pPr>
        <w:spacing w:line="360" w:lineRule="auto"/>
        <w:rPr>
          <w:rFonts w:ascii="仿宋" w:hAnsi="仿宋" w:eastAsia="仿宋" w:cs="仿宋"/>
          <w:sz w:val="28"/>
          <w:szCs w:val="28"/>
          <w:highlight w:val="none"/>
        </w:rPr>
      </w:pPr>
    </w:p>
    <w:p>
      <w:pPr>
        <w:spacing w:line="360" w:lineRule="auto"/>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 xml:space="preserve">年   月   日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年   月   日</w:t>
      </w:r>
    </w:p>
    <w:p>
      <w:pPr>
        <w:rPr>
          <w:rFonts w:hint="eastAsia" w:ascii="宋体" w:hAnsi="宋体"/>
          <w:highlight w:val="none"/>
        </w:rPr>
      </w:pPr>
    </w:p>
    <w:p>
      <w:pPr>
        <w:pStyle w:val="2"/>
        <w:jc w:val="both"/>
        <w:rPr>
          <w:rFonts w:ascii="宋体" w:hAnsi="宋体"/>
          <w:sz w:val="28"/>
          <w:szCs w:val="28"/>
          <w:highlight w:val="none"/>
        </w:rPr>
      </w:pPr>
      <w:bookmarkStart w:id="229" w:name="_Toc513579427"/>
    </w:p>
    <w:p/>
    <w:p>
      <w:pPr>
        <w:rPr>
          <w:highlight w:val="none"/>
        </w:rPr>
      </w:pPr>
    </w:p>
    <w:p>
      <w:pPr>
        <w:pStyle w:val="2"/>
        <w:rPr>
          <w:rFonts w:hint="eastAsia" w:ascii="宋体" w:hAnsi="宋体"/>
          <w:sz w:val="28"/>
          <w:szCs w:val="28"/>
          <w:highlight w:val="none"/>
        </w:rPr>
      </w:pPr>
      <w:bookmarkStart w:id="230" w:name="_Toc26838"/>
      <w:bookmarkStart w:id="231" w:name="_Toc30388"/>
      <w:r>
        <w:rPr>
          <w:rFonts w:hint="eastAsia" w:ascii="宋体" w:hAnsi="宋体"/>
          <w:sz w:val="28"/>
          <w:szCs w:val="28"/>
          <w:highlight w:val="none"/>
        </w:rPr>
        <w:t>第十一章 投标文件格式</w:t>
      </w:r>
      <w:bookmarkEnd w:id="229"/>
      <w:bookmarkEnd w:id="230"/>
      <w:bookmarkEnd w:id="231"/>
    </w:p>
    <w:p>
      <w:pPr>
        <w:pStyle w:val="15"/>
        <w:rPr>
          <w:rFonts w:hint="eastAsia"/>
          <w:highlight w:val="none"/>
        </w:rPr>
      </w:pPr>
      <w:r>
        <w:rPr>
          <w:rFonts w:hint="eastAsia"/>
          <w:highlight w:val="none"/>
        </w:rPr>
        <w:t>投标人按以下要求编制提交投标文件贰套</w:t>
      </w:r>
    </w:p>
    <w:p>
      <w:pPr>
        <w:pStyle w:val="15"/>
        <w:rPr>
          <w:rFonts w:hint="eastAsia"/>
          <w:highlight w:val="none"/>
        </w:rPr>
      </w:pPr>
      <w:r>
        <w:rPr>
          <w:rFonts w:hint="eastAsia"/>
          <w:highlight w:val="none"/>
        </w:rPr>
        <w:t xml:space="preserve">1、竞争性谈判响应文件填报数据一览表 </w:t>
      </w:r>
    </w:p>
    <w:p>
      <w:pPr>
        <w:pStyle w:val="15"/>
        <w:rPr>
          <w:rFonts w:hint="eastAsia"/>
          <w:highlight w:val="none"/>
        </w:rPr>
      </w:pPr>
      <w:r>
        <w:rPr>
          <w:rFonts w:hint="eastAsia"/>
          <w:highlight w:val="none"/>
        </w:rPr>
        <w:t>2、企业营业执照（复印件盖章）</w:t>
      </w:r>
    </w:p>
    <w:p>
      <w:pPr>
        <w:pStyle w:val="15"/>
        <w:rPr>
          <w:rFonts w:hint="eastAsia"/>
          <w:highlight w:val="none"/>
        </w:rPr>
      </w:pPr>
      <w:r>
        <w:rPr>
          <w:rFonts w:hint="eastAsia"/>
          <w:highlight w:val="none"/>
        </w:rPr>
        <w:t>3、企业资质证书（复印件盖章）</w:t>
      </w:r>
    </w:p>
    <w:p>
      <w:pPr>
        <w:pStyle w:val="15"/>
        <w:rPr>
          <w:rFonts w:hint="eastAsia"/>
          <w:highlight w:val="none"/>
        </w:rPr>
      </w:pPr>
      <w:r>
        <w:rPr>
          <w:rFonts w:hint="eastAsia"/>
          <w:highlight w:val="none"/>
        </w:rPr>
        <w:t>4、法定代表人身份证明（附：身份证复印件）</w:t>
      </w:r>
    </w:p>
    <w:p>
      <w:pPr>
        <w:pStyle w:val="15"/>
        <w:rPr>
          <w:rFonts w:hint="eastAsia"/>
          <w:highlight w:val="none"/>
        </w:rPr>
      </w:pPr>
      <w:r>
        <w:rPr>
          <w:rFonts w:hint="eastAsia"/>
          <w:highlight w:val="none"/>
        </w:rPr>
        <w:t>5、授权代理委托书</w:t>
      </w:r>
    </w:p>
    <w:p>
      <w:pPr>
        <w:pStyle w:val="15"/>
        <w:rPr>
          <w:rFonts w:hint="eastAsia"/>
          <w:highlight w:val="none"/>
        </w:rPr>
      </w:pPr>
      <w:r>
        <w:rPr>
          <w:rFonts w:hint="eastAsia"/>
          <w:highlight w:val="none"/>
        </w:rPr>
        <w:t>6、企业信誉承诺书</w:t>
      </w:r>
    </w:p>
    <w:p>
      <w:pPr>
        <w:pStyle w:val="15"/>
        <w:rPr>
          <w:highlight w:val="none"/>
        </w:rPr>
      </w:pPr>
      <w:r>
        <w:rPr>
          <w:rFonts w:hint="eastAsia"/>
          <w:highlight w:val="none"/>
        </w:rPr>
        <w:t>7、企业信誉承诺书</w:t>
      </w:r>
    </w:p>
    <w:p>
      <w:pPr>
        <w:pStyle w:val="15"/>
        <w:rPr>
          <w:rFonts w:hint="eastAsia"/>
          <w:highlight w:val="none"/>
        </w:rPr>
      </w:pPr>
      <w:r>
        <w:rPr>
          <w:rFonts w:hint="eastAsia"/>
          <w:highlight w:val="none"/>
        </w:rPr>
        <w:t>8、不拖欠、克扣农民工工资的承诺（格式自拟）</w:t>
      </w:r>
    </w:p>
    <w:p>
      <w:pPr>
        <w:pStyle w:val="15"/>
        <w:rPr>
          <w:highlight w:val="none"/>
        </w:rPr>
      </w:pPr>
      <w:r>
        <w:rPr>
          <w:rFonts w:hint="eastAsia"/>
          <w:highlight w:val="none"/>
        </w:rPr>
        <w:t>9、劳动力计划表、施工机械计划表（格式自拟）</w:t>
      </w:r>
    </w:p>
    <w:p>
      <w:pPr>
        <w:pStyle w:val="15"/>
        <w:rPr>
          <w:rFonts w:hint="eastAsia"/>
          <w:highlight w:val="none"/>
        </w:rPr>
      </w:pPr>
      <w:r>
        <w:rPr>
          <w:rFonts w:hint="eastAsia"/>
          <w:highlight w:val="none"/>
        </w:rPr>
        <w:t>10、投标人一般情况及财务状况表</w:t>
      </w:r>
    </w:p>
    <w:p>
      <w:pPr>
        <w:pStyle w:val="15"/>
        <w:rPr>
          <w:highlight w:val="none"/>
        </w:rPr>
      </w:pPr>
      <w:r>
        <w:rPr>
          <w:rFonts w:hint="eastAsia"/>
          <w:highlight w:val="none"/>
        </w:rPr>
        <w:t>11、投标人认为应提交的其他投标资料</w:t>
      </w:r>
    </w:p>
    <w:p>
      <w:pPr>
        <w:spacing w:line="360" w:lineRule="auto"/>
        <w:rPr>
          <w:rFonts w:ascii="宋体" w:hAnsi="宋体"/>
          <w:sz w:val="28"/>
          <w:szCs w:val="28"/>
          <w:highlight w:val="none"/>
        </w:rPr>
      </w:pPr>
    </w:p>
    <w:p>
      <w:pPr>
        <w:spacing w:before="156" w:beforeLines="50" w:line="360" w:lineRule="auto"/>
        <w:rPr>
          <w:rFonts w:ascii="宋体" w:hAnsi="宋体"/>
          <w:b/>
          <w:bCs/>
          <w:sz w:val="48"/>
          <w:szCs w:val="160"/>
          <w:highlight w:val="none"/>
        </w:rPr>
      </w:pPr>
    </w:p>
    <w:p>
      <w:pPr>
        <w:spacing w:before="156" w:beforeLines="50" w:line="360" w:lineRule="auto"/>
        <w:rPr>
          <w:rFonts w:ascii="宋体" w:hAnsi="宋体"/>
          <w:b/>
          <w:bCs/>
          <w:sz w:val="48"/>
          <w:szCs w:val="160"/>
          <w:highlight w:val="none"/>
        </w:rPr>
      </w:pPr>
    </w:p>
    <w:p>
      <w:pPr>
        <w:spacing w:before="156" w:beforeLines="50" w:line="360" w:lineRule="auto"/>
        <w:rPr>
          <w:rFonts w:ascii="宋体" w:hAnsi="宋体"/>
          <w:b/>
          <w:bCs/>
          <w:sz w:val="48"/>
          <w:szCs w:val="160"/>
          <w:highlight w:val="none"/>
        </w:rPr>
      </w:pPr>
    </w:p>
    <w:p>
      <w:pPr>
        <w:spacing w:before="156" w:beforeLines="50" w:line="360" w:lineRule="auto"/>
        <w:rPr>
          <w:rFonts w:ascii="宋体" w:hAnsi="宋体"/>
          <w:b/>
          <w:bCs/>
          <w:sz w:val="48"/>
          <w:szCs w:val="160"/>
          <w:highlight w:val="none"/>
        </w:rPr>
      </w:pPr>
    </w:p>
    <w:p>
      <w:pPr>
        <w:spacing w:before="156" w:beforeLines="50" w:line="360" w:lineRule="auto"/>
        <w:rPr>
          <w:rFonts w:ascii="宋体" w:hAnsi="宋体"/>
          <w:b/>
          <w:bCs/>
          <w:sz w:val="48"/>
          <w:szCs w:val="160"/>
          <w:highlight w:val="none"/>
        </w:rPr>
      </w:pPr>
    </w:p>
    <w:p>
      <w:pPr>
        <w:spacing w:before="156" w:beforeLines="50" w:line="360" w:lineRule="auto"/>
        <w:rPr>
          <w:rFonts w:hint="eastAsia" w:ascii="宋体" w:hAnsi="宋体"/>
          <w:b/>
          <w:bCs/>
          <w:sz w:val="48"/>
          <w:szCs w:val="160"/>
          <w:highlight w:val="none"/>
        </w:rPr>
      </w:pPr>
    </w:p>
    <w:p>
      <w:pPr>
        <w:spacing w:before="156" w:beforeLines="50" w:line="360" w:lineRule="auto"/>
        <w:jc w:val="center"/>
        <w:rPr>
          <w:rFonts w:hint="default" w:ascii="宋体" w:hAnsi="宋体" w:eastAsia="宋体"/>
          <w:sz w:val="56"/>
          <w:szCs w:val="72"/>
          <w:highlight w:val="none"/>
          <w:lang w:val="en-US" w:eastAsia="zh-CN"/>
        </w:rPr>
      </w:pPr>
      <w:r>
        <w:rPr>
          <w:rFonts w:hint="eastAsia" w:ascii="宋体" w:hAnsi="宋体"/>
          <w:sz w:val="56"/>
          <w:szCs w:val="72"/>
          <w:highlight w:val="none"/>
          <w:lang w:val="en-US" w:eastAsia="zh-CN"/>
        </w:rPr>
        <w:t>安宁化工厂生活区大门建设项目</w:t>
      </w:r>
    </w:p>
    <w:p>
      <w:pPr>
        <w:spacing w:before="156" w:beforeLines="50" w:line="360" w:lineRule="auto"/>
        <w:jc w:val="center"/>
        <w:rPr>
          <w:rFonts w:hint="eastAsia" w:ascii="宋体" w:hAnsi="宋体"/>
          <w:sz w:val="56"/>
          <w:szCs w:val="72"/>
          <w:highlight w:val="none"/>
        </w:rPr>
      </w:pPr>
      <w:r>
        <w:rPr>
          <w:rFonts w:hint="eastAsia" w:ascii="宋体" w:hAnsi="宋体"/>
          <w:sz w:val="56"/>
          <w:szCs w:val="72"/>
          <w:highlight w:val="none"/>
        </w:rPr>
        <w:t>建筑安装工程</w:t>
      </w:r>
      <w:r>
        <w:rPr>
          <w:rFonts w:hint="eastAsia" w:ascii="宋体" w:hAnsi="宋体"/>
          <w:sz w:val="56"/>
          <w:szCs w:val="72"/>
          <w:highlight w:val="none"/>
          <w:lang w:val="en-US" w:eastAsia="zh-CN"/>
        </w:rPr>
        <w:t>专业</w:t>
      </w:r>
      <w:r>
        <w:rPr>
          <w:rFonts w:hint="eastAsia" w:ascii="宋体" w:hAnsi="宋体"/>
          <w:sz w:val="56"/>
          <w:szCs w:val="72"/>
          <w:highlight w:val="none"/>
        </w:rPr>
        <w:t>分包</w:t>
      </w:r>
    </w:p>
    <w:p>
      <w:pPr>
        <w:spacing w:before="156" w:beforeLines="50" w:line="360" w:lineRule="auto"/>
        <w:jc w:val="center"/>
        <w:rPr>
          <w:rFonts w:hint="eastAsia" w:ascii="宋体" w:hAnsi="宋体"/>
          <w:sz w:val="72"/>
          <w:szCs w:val="72"/>
          <w:highlight w:val="none"/>
        </w:rPr>
      </w:pPr>
    </w:p>
    <w:p>
      <w:pPr>
        <w:spacing w:before="156" w:beforeLines="50" w:line="360" w:lineRule="auto"/>
        <w:jc w:val="center"/>
        <w:rPr>
          <w:rFonts w:hint="eastAsia" w:ascii="宋体" w:hAnsi="宋体"/>
          <w:sz w:val="56"/>
          <w:szCs w:val="72"/>
          <w:highlight w:val="none"/>
        </w:rPr>
      </w:pPr>
      <w:r>
        <w:rPr>
          <w:rFonts w:hint="eastAsia" w:ascii="宋体" w:hAnsi="宋体"/>
          <w:sz w:val="56"/>
          <w:szCs w:val="72"/>
          <w:highlight w:val="none"/>
        </w:rPr>
        <w:t>竞争性谈判响应文件</w:t>
      </w:r>
    </w:p>
    <w:p>
      <w:pPr>
        <w:spacing w:before="156" w:beforeLines="50" w:line="360" w:lineRule="auto"/>
        <w:jc w:val="center"/>
        <w:rPr>
          <w:rFonts w:hint="eastAsia" w:ascii="宋体" w:hAnsi="宋体"/>
          <w:sz w:val="72"/>
          <w:szCs w:val="72"/>
          <w:highlight w:val="none"/>
        </w:rPr>
      </w:pPr>
    </w:p>
    <w:p>
      <w:pPr>
        <w:rPr>
          <w:rFonts w:hint="eastAsia" w:ascii="宋体" w:hAnsi="宋体"/>
          <w:sz w:val="32"/>
          <w:highlight w:val="none"/>
        </w:rPr>
      </w:pPr>
    </w:p>
    <w:p>
      <w:pPr>
        <w:rPr>
          <w:rFonts w:hint="eastAsia" w:ascii="宋体" w:hAnsi="宋体"/>
          <w:sz w:val="32"/>
          <w:highlight w:val="none"/>
        </w:rPr>
      </w:pPr>
    </w:p>
    <w:p>
      <w:pPr>
        <w:spacing w:line="360" w:lineRule="auto"/>
        <w:rPr>
          <w:rFonts w:hint="eastAsia" w:ascii="宋体" w:hAnsi="宋体"/>
          <w:sz w:val="32"/>
          <w:highlight w:val="none"/>
        </w:rPr>
      </w:pPr>
      <w:r>
        <w:rPr>
          <w:rFonts w:hint="eastAsia" w:ascii="宋体" w:hAnsi="宋体"/>
          <w:sz w:val="32"/>
          <w:highlight w:val="none"/>
        </w:rPr>
        <w:t xml:space="preserve">    </w:t>
      </w:r>
    </w:p>
    <w:p>
      <w:pPr>
        <w:spacing w:line="360" w:lineRule="auto"/>
        <w:rPr>
          <w:rFonts w:hint="eastAsia" w:ascii="宋体" w:hAnsi="宋体"/>
          <w:sz w:val="32"/>
          <w:highlight w:val="none"/>
        </w:rPr>
      </w:pPr>
    </w:p>
    <w:p>
      <w:pPr>
        <w:spacing w:line="360" w:lineRule="auto"/>
        <w:rPr>
          <w:rFonts w:hint="eastAsia" w:ascii="宋体" w:hAnsi="宋体"/>
          <w:sz w:val="32"/>
          <w:highlight w:val="none"/>
        </w:rPr>
      </w:pPr>
    </w:p>
    <w:p>
      <w:pPr>
        <w:spacing w:line="360" w:lineRule="auto"/>
        <w:jc w:val="center"/>
        <w:rPr>
          <w:rFonts w:hint="eastAsia" w:ascii="宋体" w:hAnsi="宋体"/>
          <w:sz w:val="32"/>
          <w:highlight w:val="none"/>
        </w:rPr>
      </w:pPr>
      <w:r>
        <w:rPr>
          <w:rFonts w:hint="eastAsia" w:ascii="宋体" w:hAnsi="宋体"/>
          <w:sz w:val="32"/>
          <w:highlight w:val="none"/>
        </w:rPr>
        <w:t>投 标 人：</w:t>
      </w:r>
      <w:r>
        <w:rPr>
          <w:rFonts w:hint="eastAsia" w:ascii="宋体" w:hAnsi="宋体"/>
          <w:sz w:val="32"/>
          <w:highlight w:val="none"/>
          <w:u w:val="single"/>
        </w:rPr>
        <w:t xml:space="preserve">                    （盖单位章）</w:t>
      </w:r>
    </w:p>
    <w:p>
      <w:pPr>
        <w:spacing w:line="360" w:lineRule="auto"/>
        <w:jc w:val="center"/>
        <w:rPr>
          <w:rFonts w:hint="eastAsia" w:ascii="宋体" w:hAnsi="宋体"/>
          <w:sz w:val="32"/>
          <w:highlight w:val="none"/>
          <w:u w:val="single"/>
        </w:rPr>
      </w:pPr>
      <w:r>
        <w:rPr>
          <w:rFonts w:hint="eastAsia" w:ascii="宋体" w:hAnsi="宋体"/>
          <w:sz w:val="32"/>
          <w:highlight w:val="none"/>
        </w:rPr>
        <w:t>法定代表人或其委托代理人：</w:t>
      </w:r>
      <w:r>
        <w:rPr>
          <w:rFonts w:hint="eastAsia" w:ascii="宋体" w:hAnsi="宋体"/>
          <w:sz w:val="32"/>
          <w:highlight w:val="none"/>
          <w:u w:val="single"/>
        </w:rPr>
        <w:t xml:space="preserve">        （签字）</w:t>
      </w:r>
    </w:p>
    <w:p>
      <w:pPr>
        <w:spacing w:line="560" w:lineRule="exact"/>
        <w:ind w:firstLine="1600" w:firstLineChars="500"/>
        <w:rPr>
          <w:rFonts w:hint="eastAsia" w:ascii="宋体" w:hAnsi="宋体"/>
          <w:sz w:val="24"/>
          <w:highlight w:val="none"/>
        </w:rPr>
      </w:pPr>
      <w:r>
        <w:rPr>
          <w:rFonts w:hint="eastAsia" w:ascii="宋体" w:hAnsi="宋体"/>
          <w:sz w:val="32"/>
          <w:highlight w:val="none"/>
        </w:rPr>
        <w:t>日    期：</w:t>
      </w:r>
      <w:r>
        <w:rPr>
          <w:rFonts w:hint="eastAsia" w:ascii="宋体" w:hAnsi="宋体"/>
          <w:sz w:val="32"/>
          <w:highlight w:val="none"/>
          <w:u w:val="single"/>
        </w:rPr>
        <w:t xml:space="preserve">      </w:t>
      </w:r>
      <w:r>
        <w:rPr>
          <w:rFonts w:hint="eastAsia" w:ascii="宋体" w:hAnsi="宋体"/>
          <w:sz w:val="32"/>
          <w:highlight w:val="none"/>
        </w:rPr>
        <w:t>年</w:t>
      </w:r>
      <w:r>
        <w:rPr>
          <w:rFonts w:hint="eastAsia" w:ascii="宋体" w:hAnsi="宋体"/>
          <w:sz w:val="32"/>
          <w:highlight w:val="none"/>
          <w:u w:val="single"/>
        </w:rPr>
        <w:t xml:space="preserve">     </w:t>
      </w:r>
      <w:r>
        <w:rPr>
          <w:rFonts w:hint="eastAsia" w:ascii="宋体" w:hAnsi="宋体"/>
          <w:sz w:val="32"/>
          <w:highlight w:val="none"/>
        </w:rPr>
        <w:t>月</w:t>
      </w:r>
      <w:r>
        <w:rPr>
          <w:rFonts w:hint="eastAsia" w:ascii="宋体" w:hAnsi="宋体"/>
          <w:sz w:val="32"/>
          <w:highlight w:val="none"/>
          <w:u w:val="single"/>
        </w:rPr>
        <w:t xml:space="preserve">    </w:t>
      </w:r>
      <w:r>
        <w:rPr>
          <w:rFonts w:hint="eastAsia" w:ascii="宋体" w:hAnsi="宋体"/>
          <w:sz w:val="32"/>
          <w:highlight w:val="none"/>
        </w:rPr>
        <w:t>日</w:t>
      </w:r>
    </w:p>
    <w:p>
      <w:pPr>
        <w:spacing w:line="560" w:lineRule="exact"/>
        <w:rPr>
          <w:rFonts w:hint="eastAsia" w:ascii="宋体" w:hAnsi="宋体"/>
          <w:sz w:val="24"/>
          <w:highlight w:val="none"/>
        </w:rPr>
      </w:pPr>
    </w:p>
    <w:p>
      <w:pPr>
        <w:spacing w:line="560" w:lineRule="exact"/>
        <w:rPr>
          <w:rFonts w:ascii="宋体" w:hAnsi="宋体"/>
          <w:sz w:val="24"/>
          <w:highlight w:val="none"/>
        </w:rPr>
      </w:pPr>
    </w:p>
    <w:p>
      <w:pPr>
        <w:spacing w:line="560" w:lineRule="exact"/>
        <w:rPr>
          <w:rFonts w:ascii="宋体" w:hAnsi="宋体"/>
          <w:sz w:val="24"/>
          <w:highlight w:val="none"/>
        </w:rPr>
      </w:pPr>
    </w:p>
    <w:p>
      <w:pPr>
        <w:spacing w:line="560" w:lineRule="exact"/>
        <w:rPr>
          <w:rFonts w:ascii="宋体" w:hAnsi="宋体"/>
          <w:sz w:val="24"/>
          <w:highlight w:val="none"/>
        </w:rPr>
      </w:pPr>
    </w:p>
    <w:p>
      <w:pPr>
        <w:spacing w:line="560" w:lineRule="exact"/>
        <w:rPr>
          <w:rFonts w:hint="eastAsia" w:ascii="宋体" w:hAnsi="宋体"/>
          <w:sz w:val="24"/>
          <w:highlight w:val="none"/>
        </w:rPr>
      </w:pPr>
    </w:p>
    <w:p>
      <w:pPr>
        <w:spacing w:line="360" w:lineRule="auto"/>
        <w:jc w:val="center"/>
        <w:outlineLvl w:val="2"/>
        <w:rPr>
          <w:rFonts w:hint="eastAsia" w:ascii="宋体" w:hAnsi="宋体"/>
          <w:sz w:val="32"/>
          <w:szCs w:val="32"/>
          <w:highlight w:val="none"/>
        </w:rPr>
      </w:pPr>
      <w:bookmarkStart w:id="232" w:name="_Toc513579428"/>
    </w:p>
    <w:p>
      <w:pPr>
        <w:numPr>
          <w:ilvl w:val="0"/>
          <w:numId w:val="10"/>
        </w:numPr>
        <w:spacing w:line="360" w:lineRule="auto"/>
        <w:jc w:val="center"/>
        <w:outlineLvl w:val="2"/>
        <w:rPr>
          <w:rFonts w:hint="eastAsia" w:ascii="宋体" w:hAnsi="宋体"/>
          <w:sz w:val="28"/>
          <w:szCs w:val="28"/>
          <w:highlight w:val="none"/>
        </w:rPr>
      </w:pPr>
      <w:r>
        <w:rPr>
          <w:rFonts w:hint="eastAsia" w:ascii="宋体" w:hAnsi="宋体"/>
          <w:sz w:val="32"/>
          <w:szCs w:val="32"/>
          <w:highlight w:val="none"/>
        </w:rPr>
        <w:t>竞争性谈判响应文件填报数据一览表</w:t>
      </w:r>
      <w:bookmarkEnd w:id="232"/>
    </w:p>
    <w:p>
      <w:pPr>
        <w:numPr>
          <w:ilvl w:val="0"/>
          <w:numId w:val="0"/>
        </w:numPr>
        <w:spacing w:line="360" w:lineRule="auto"/>
        <w:jc w:val="both"/>
        <w:outlineLvl w:val="2"/>
        <w:rPr>
          <w:rFonts w:hint="eastAsia" w:ascii="宋体" w:hAnsi="宋体"/>
          <w:sz w:val="24"/>
          <w:highlight w:val="none"/>
        </w:rPr>
      </w:pPr>
      <w:r>
        <w:rPr>
          <w:rFonts w:hint="eastAsia" w:ascii="宋体" w:hAnsi="宋体"/>
          <w:szCs w:val="21"/>
          <w:highlight w:val="none"/>
        </w:rPr>
        <w:t xml:space="preserve">         </w:t>
      </w:r>
    </w:p>
    <w:p>
      <w:pPr>
        <w:rPr>
          <w:rFonts w:hint="eastAsia" w:ascii="宋体" w:hAnsi="宋体"/>
          <w:highlight w:val="none"/>
        </w:rPr>
      </w:pPr>
      <w:r>
        <w:rPr>
          <w:rFonts w:hint="eastAsia" w:ascii="宋体" w:hAnsi="宋体" w:cs="宋体"/>
          <w:szCs w:val="21"/>
          <w:highlight w:val="none"/>
        </w:rPr>
        <w:t>项目名称：安宁化工厂生活区大门建设项目</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94"/>
        <w:gridCol w:w="2392"/>
        <w:gridCol w:w="3446"/>
        <w:gridCol w:w="33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494" w:type="dxa"/>
            <w:noWrap w:val="0"/>
            <w:vAlign w:val="center"/>
          </w:tcPr>
          <w:p>
            <w:pPr>
              <w:jc w:val="center"/>
              <w:rPr>
                <w:rFonts w:ascii="宋体" w:hAnsi="宋体" w:cs="宋体"/>
                <w:szCs w:val="21"/>
                <w:highlight w:val="none"/>
              </w:rPr>
            </w:pPr>
            <w:r>
              <w:rPr>
                <w:rFonts w:hint="eastAsia" w:ascii="宋体" w:hAnsi="宋体" w:cs="宋体"/>
                <w:szCs w:val="21"/>
                <w:highlight w:val="none"/>
              </w:rPr>
              <w:t>序 号</w:t>
            </w:r>
          </w:p>
        </w:tc>
        <w:tc>
          <w:tcPr>
            <w:tcW w:w="2392" w:type="dxa"/>
            <w:noWrap w:val="0"/>
            <w:vAlign w:val="center"/>
          </w:tcPr>
          <w:p>
            <w:pPr>
              <w:jc w:val="center"/>
              <w:rPr>
                <w:rFonts w:ascii="宋体" w:hAnsi="宋体" w:cs="宋体"/>
                <w:szCs w:val="21"/>
                <w:highlight w:val="none"/>
              </w:rPr>
            </w:pPr>
            <w:r>
              <w:rPr>
                <w:rFonts w:hint="eastAsia" w:ascii="宋体" w:hAnsi="宋体" w:cs="宋体"/>
                <w:szCs w:val="21"/>
                <w:highlight w:val="none"/>
              </w:rPr>
              <w:t>工</w:t>
            </w:r>
            <w:r>
              <w:rPr>
                <w:rFonts w:ascii="宋体" w:hAnsi="宋体"/>
                <w:szCs w:val="21"/>
                <w:highlight w:val="none"/>
              </w:rPr>
              <w:t xml:space="preserve"> </w:t>
            </w:r>
            <w:r>
              <w:rPr>
                <w:rFonts w:hint="eastAsia" w:ascii="宋体" w:hAnsi="宋体" w:cs="宋体"/>
                <w:szCs w:val="21"/>
                <w:highlight w:val="none"/>
              </w:rPr>
              <w:t>程</w:t>
            </w:r>
            <w:r>
              <w:rPr>
                <w:rFonts w:ascii="宋体" w:hAnsi="宋体"/>
                <w:szCs w:val="21"/>
                <w:highlight w:val="none"/>
              </w:rPr>
              <w:t xml:space="preserve"> </w:t>
            </w:r>
            <w:r>
              <w:rPr>
                <w:rFonts w:hint="eastAsia" w:ascii="宋体" w:hAnsi="宋体" w:cs="宋体"/>
                <w:szCs w:val="21"/>
                <w:highlight w:val="none"/>
              </w:rPr>
              <w:t>或</w:t>
            </w:r>
            <w:r>
              <w:rPr>
                <w:rFonts w:ascii="宋体" w:hAnsi="宋体"/>
                <w:szCs w:val="21"/>
                <w:highlight w:val="none"/>
              </w:rPr>
              <w:t xml:space="preserve"> </w:t>
            </w:r>
            <w:r>
              <w:rPr>
                <w:rFonts w:hint="eastAsia" w:ascii="宋体" w:hAnsi="宋体" w:cs="宋体"/>
                <w:szCs w:val="21"/>
                <w:highlight w:val="none"/>
              </w:rPr>
              <w:t>费</w:t>
            </w:r>
            <w:r>
              <w:rPr>
                <w:rFonts w:ascii="宋体" w:hAnsi="宋体"/>
                <w:szCs w:val="21"/>
                <w:highlight w:val="none"/>
              </w:rPr>
              <w:t xml:space="preserve"> </w:t>
            </w:r>
            <w:r>
              <w:rPr>
                <w:rFonts w:hint="eastAsia" w:ascii="宋体" w:hAnsi="宋体" w:cs="宋体"/>
                <w:szCs w:val="21"/>
                <w:highlight w:val="none"/>
              </w:rPr>
              <w:t>用</w:t>
            </w:r>
            <w:r>
              <w:rPr>
                <w:rFonts w:ascii="宋体" w:hAnsi="宋体"/>
                <w:szCs w:val="21"/>
                <w:highlight w:val="none"/>
              </w:rPr>
              <w:t xml:space="preserve"> </w:t>
            </w:r>
            <w:r>
              <w:rPr>
                <w:rFonts w:hint="eastAsia" w:ascii="宋体" w:hAnsi="宋体" w:cs="宋体"/>
                <w:szCs w:val="21"/>
                <w:highlight w:val="none"/>
              </w:rPr>
              <w:t>名</w:t>
            </w:r>
            <w:r>
              <w:rPr>
                <w:rFonts w:ascii="宋体" w:hAnsi="宋体"/>
                <w:szCs w:val="21"/>
                <w:highlight w:val="none"/>
              </w:rPr>
              <w:t xml:space="preserve"> </w:t>
            </w:r>
            <w:r>
              <w:rPr>
                <w:rFonts w:hint="eastAsia" w:ascii="宋体" w:hAnsi="宋体" w:cs="宋体"/>
                <w:szCs w:val="21"/>
                <w:highlight w:val="none"/>
              </w:rPr>
              <w:t>称</w:t>
            </w:r>
          </w:p>
        </w:tc>
        <w:tc>
          <w:tcPr>
            <w:tcW w:w="3446"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竞争性谈判响应文件</w:t>
            </w:r>
          </w:p>
          <w:p>
            <w:pPr>
              <w:jc w:val="center"/>
              <w:rPr>
                <w:rFonts w:ascii="宋体" w:hAnsi="宋体" w:cs="宋体"/>
                <w:szCs w:val="21"/>
                <w:highlight w:val="none"/>
              </w:rPr>
            </w:pPr>
            <w:r>
              <w:rPr>
                <w:rFonts w:hint="eastAsia" w:ascii="宋体" w:hAnsi="宋体" w:cs="宋体"/>
                <w:szCs w:val="21"/>
                <w:highlight w:val="none"/>
              </w:rPr>
              <w:t>填报数据</w:t>
            </w:r>
          </w:p>
        </w:tc>
        <w:tc>
          <w:tcPr>
            <w:tcW w:w="3343" w:type="dxa"/>
            <w:noWrap w:val="0"/>
            <w:vAlign w:val="center"/>
          </w:tcPr>
          <w:p>
            <w:pPr>
              <w:jc w:val="center"/>
              <w:rPr>
                <w:rFonts w:ascii="宋体" w:hAnsi="宋体" w:cs="宋体"/>
                <w:bCs/>
                <w:szCs w:val="21"/>
                <w:highlight w:val="none"/>
              </w:rPr>
            </w:pPr>
            <w:r>
              <w:rPr>
                <w:rFonts w:hint="eastAsia" w:ascii="宋体" w:hAnsi="宋体" w:cs="宋体"/>
                <w:bCs/>
                <w:szCs w:val="21"/>
                <w:highlight w:val="none"/>
              </w:rPr>
              <w:t>备  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494" w:type="dxa"/>
            <w:noWrap w:val="0"/>
            <w:vAlign w:val="center"/>
          </w:tcPr>
          <w:p>
            <w:pPr>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一</w:t>
            </w:r>
          </w:p>
        </w:tc>
        <w:tc>
          <w:tcPr>
            <w:tcW w:w="2392" w:type="dxa"/>
            <w:noWrap w:val="0"/>
            <w:vAlign w:val="center"/>
          </w:tcPr>
          <w:p>
            <w:pPr>
              <w:jc w:val="cente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投标总价</w:t>
            </w:r>
          </w:p>
        </w:tc>
        <w:tc>
          <w:tcPr>
            <w:tcW w:w="3446" w:type="dxa"/>
            <w:noWrap w:val="0"/>
            <w:vAlign w:val="center"/>
          </w:tcPr>
          <w:p>
            <w:pPr>
              <w:rPr>
                <w:rFonts w:hint="eastAsia" w:ascii="宋体" w:hAnsi="宋体" w:cs="宋体"/>
                <w:szCs w:val="21"/>
                <w:highlight w:val="none"/>
              </w:rPr>
            </w:pPr>
          </w:p>
        </w:tc>
        <w:tc>
          <w:tcPr>
            <w:tcW w:w="3343" w:type="dxa"/>
            <w:noWrap w:val="0"/>
            <w:vAlign w:val="center"/>
          </w:tcPr>
          <w:p>
            <w:pPr>
              <w:jc w:val="center"/>
              <w:rPr>
                <w:rFonts w:hint="eastAsia" w:ascii="宋体" w:hAnsi="宋体" w:cs="宋体"/>
                <w:bCs/>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494"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二</w:t>
            </w:r>
          </w:p>
        </w:tc>
        <w:tc>
          <w:tcPr>
            <w:tcW w:w="2392" w:type="dxa"/>
            <w:noWrap w:val="0"/>
            <w:vAlign w:val="center"/>
          </w:tcPr>
          <w:p>
            <w:pPr>
              <w:ind w:firstLine="873" w:firstLineChars="416"/>
              <w:rPr>
                <w:rFonts w:hint="eastAsia" w:ascii="宋体" w:hAnsi="宋体" w:cs="宋体"/>
                <w:bCs/>
                <w:szCs w:val="21"/>
                <w:highlight w:val="none"/>
              </w:rPr>
            </w:pPr>
            <w:r>
              <w:rPr>
                <w:rFonts w:hint="eastAsia" w:ascii="宋体" w:hAnsi="宋体" w:cs="宋体"/>
                <w:bCs/>
                <w:szCs w:val="21"/>
                <w:highlight w:val="none"/>
              </w:rPr>
              <w:t xml:space="preserve">工 </w:t>
            </w:r>
            <w:r>
              <w:rPr>
                <w:rFonts w:ascii="宋体" w:hAnsi="宋体" w:cs="宋体"/>
                <w:bCs/>
                <w:szCs w:val="21"/>
                <w:highlight w:val="none"/>
              </w:rPr>
              <w:t xml:space="preserve"> </w:t>
            </w:r>
            <w:r>
              <w:rPr>
                <w:rFonts w:hint="eastAsia" w:ascii="宋体" w:hAnsi="宋体" w:cs="宋体"/>
                <w:bCs/>
                <w:szCs w:val="21"/>
                <w:highlight w:val="none"/>
              </w:rPr>
              <w:t>期</w:t>
            </w:r>
          </w:p>
        </w:tc>
        <w:tc>
          <w:tcPr>
            <w:tcW w:w="3446"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总工期</w:t>
            </w:r>
            <w:r>
              <w:rPr>
                <w:rFonts w:hint="eastAsia" w:ascii="宋体" w:hAnsi="宋体" w:cs="宋体"/>
                <w:szCs w:val="21"/>
                <w:highlight w:val="none"/>
                <w:u w:val="single"/>
              </w:rPr>
              <w:t xml:space="preserve">  </w:t>
            </w:r>
            <w:r>
              <w:rPr>
                <w:rFonts w:hint="eastAsia" w:ascii="宋体" w:hAnsi="宋体" w:cs="宋体"/>
                <w:szCs w:val="21"/>
                <w:highlight w:val="none"/>
                <w:lang w:val="en-US" w:eastAsia="zh-CN"/>
              </w:rPr>
              <w:t>日历天</w:t>
            </w:r>
            <w:r>
              <w:rPr>
                <w:rFonts w:hint="eastAsia" w:ascii="宋体" w:hAnsi="宋体" w:cs="宋体"/>
                <w:szCs w:val="21"/>
                <w:highlight w:val="none"/>
              </w:rPr>
              <w:t>，</w:t>
            </w:r>
            <w:r>
              <w:rPr>
                <w:rFonts w:hint="eastAsia" w:ascii="宋体" w:hAnsi="宋体" w:cs="宋体"/>
                <w:bCs/>
                <w:szCs w:val="21"/>
                <w:highlight w:val="none"/>
              </w:rPr>
              <w:t>于</w:t>
            </w:r>
            <w:r>
              <w:rPr>
                <w:rFonts w:hint="eastAsia" w:ascii="宋体" w:hAnsi="宋体" w:cs="宋体"/>
                <w:bCs/>
                <w:szCs w:val="21"/>
                <w:highlight w:val="none"/>
                <w:u w:val="single"/>
              </w:rPr>
              <w:t xml:space="preserve">   </w:t>
            </w:r>
            <w:r>
              <w:rPr>
                <w:rFonts w:hint="eastAsia" w:ascii="宋体" w:hAnsi="宋体" w:cs="宋体"/>
                <w:bCs/>
                <w:szCs w:val="21"/>
                <w:highlight w:val="none"/>
              </w:rPr>
              <w:t>年</w:t>
            </w:r>
            <w:r>
              <w:rPr>
                <w:rFonts w:hint="eastAsia" w:ascii="宋体" w:hAnsi="宋体" w:cs="宋体"/>
                <w:bCs/>
                <w:szCs w:val="21"/>
                <w:highlight w:val="none"/>
                <w:u w:val="single"/>
              </w:rPr>
              <w:t xml:space="preserve">   </w:t>
            </w:r>
            <w:r>
              <w:rPr>
                <w:rFonts w:hint="eastAsia" w:ascii="宋体" w:hAnsi="宋体" w:cs="宋体"/>
                <w:bCs/>
                <w:szCs w:val="21"/>
                <w:highlight w:val="none"/>
              </w:rPr>
              <w:t>月</w:t>
            </w:r>
            <w:r>
              <w:rPr>
                <w:rFonts w:hint="eastAsia" w:ascii="宋体" w:hAnsi="宋体" w:cs="宋体"/>
                <w:bCs/>
                <w:szCs w:val="21"/>
                <w:highlight w:val="none"/>
                <w:u w:val="single"/>
              </w:rPr>
              <w:t xml:space="preserve">  </w:t>
            </w:r>
            <w:r>
              <w:rPr>
                <w:rFonts w:hint="eastAsia" w:ascii="宋体" w:hAnsi="宋体" w:cs="宋体"/>
                <w:bCs/>
                <w:szCs w:val="21"/>
                <w:highlight w:val="none"/>
              </w:rPr>
              <w:t>日开工，于</w:t>
            </w:r>
            <w:r>
              <w:rPr>
                <w:rFonts w:hint="eastAsia" w:ascii="宋体" w:hAnsi="宋体" w:cs="宋体"/>
                <w:bCs/>
                <w:szCs w:val="21"/>
                <w:highlight w:val="none"/>
                <w:u w:val="single"/>
              </w:rPr>
              <w:t xml:space="preserve">   </w:t>
            </w:r>
            <w:r>
              <w:rPr>
                <w:rFonts w:hint="eastAsia" w:ascii="宋体" w:hAnsi="宋体" w:cs="宋体"/>
                <w:bCs/>
                <w:szCs w:val="21"/>
                <w:highlight w:val="none"/>
              </w:rPr>
              <w:t>年</w:t>
            </w:r>
            <w:r>
              <w:rPr>
                <w:rFonts w:hint="eastAsia" w:ascii="宋体" w:hAnsi="宋体" w:cs="宋体"/>
                <w:bCs/>
                <w:szCs w:val="21"/>
                <w:highlight w:val="none"/>
                <w:u w:val="single"/>
              </w:rPr>
              <w:t xml:space="preserve">   </w:t>
            </w:r>
            <w:r>
              <w:rPr>
                <w:rFonts w:hint="eastAsia" w:ascii="宋体" w:hAnsi="宋体" w:cs="宋体"/>
                <w:bCs/>
                <w:szCs w:val="21"/>
                <w:highlight w:val="none"/>
              </w:rPr>
              <w:t>月</w:t>
            </w:r>
            <w:r>
              <w:rPr>
                <w:rFonts w:hint="eastAsia" w:ascii="宋体" w:hAnsi="宋体" w:cs="宋体"/>
                <w:bCs/>
                <w:szCs w:val="21"/>
                <w:highlight w:val="none"/>
                <w:u w:val="single"/>
              </w:rPr>
              <w:t xml:space="preserve">   </w:t>
            </w:r>
            <w:r>
              <w:rPr>
                <w:rFonts w:hint="eastAsia" w:ascii="宋体" w:hAnsi="宋体" w:cs="宋体"/>
                <w:bCs/>
                <w:szCs w:val="21"/>
                <w:highlight w:val="none"/>
              </w:rPr>
              <w:t>日开完工。</w:t>
            </w:r>
          </w:p>
        </w:tc>
        <w:tc>
          <w:tcPr>
            <w:tcW w:w="3343" w:type="dxa"/>
            <w:noWrap w:val="0"/>
            <w:vAlign w:val="center"/>
          </w:tcPr>
          <w:p>
            <w:pPr>
              <w:ind w:firstLine="420" w:firstLineChars="200"/>
              <w:jc w:val="center"/>
              <w:rPr>
                <w:rFonts w:hint="eastAsia" w:ascii="宋体" w:hAnsi="宋体" w:cs="宋体"/>
                <w:bCs/>
                <w:szCs w:val="21"/>
                <w:highlight w:val="none"/>
              </w:rPr>
            </w:pPr>
            <w:r>
              <w:rPr>
                <w:rFonts w:hint="eastAsia" w:ascii="宋体" w:hAnsi="宋体" w:cs="宋体"/>
                <w:bCs/>
                <w:szCs w:val="21"/>
                <w:highlight w:val="none"/>
              </w:rPr>
              <w:t>节点限制工期；</w:t>
            </w:r>
            <w:r>
              <w:rPr>
                <w:rFonts w:hint="eastAsia" w:ascii="宋体" w:hAnsi="宋体" w:cs="宋体"/>
                <w:bCs/>
                <w:szCs w:val="21"/>
                <w:highlight w:val="none"/>
                <w:lang w:val="en-US" w:eastAsia="zh-CN"/>
              </w:rPr>
              <w:t xml:space="preserve"> </w:t>
            </w:r>
            <w:r>
              <w:rPr>
                <w:rFonts w:hint="eastAsia" w:ascii="宋体" w:hAnsi="宋体" w:cs="宋体"/>
                <w:bCs/>
                <w:szCs w:val="21"/>
                <w:highlight w:val="none"/>
              </w:rPr>
              <w:t>于</w:t>
            </w:r>
            <w:r>
              <w:rPr>
                <w:rFonts w:ascii="宋体" w:hAnsi="宋体" w:cs="宋体"/>
                <w:bCs/>
                <w:szCs w:val="21"/>
                <w:highlight w:val="none"/>
              </w:rPr>
              <w:t xml:space="preserve">   </w:t>
            </w:r>
            <w:r>
              <w:rPr>
                <w:rFonts w:hint="eastAsia" w:ascii="宋体" w:hAnsi="宋体" w:cs="宋体"/>
                <w:bCs/>
                <w:szCs w:val="21"/>
                <w:highlight w:val="none"/>
              </w:rPr>
              <w:t>年</w:t>
            </w:r>
            <w:r>
              <w:rPr>
                <w:rFonts w:ascii="宋体" w:hAnsi="宋体" w:cs="宋体"/>
                <w:bCs/>
                <w:szCs w:val="21"/>
                <w:highlight w:val="none"/>
              </w:rPr>
              <w:t xml:space="preserve">  </w:t>
            </w:r>
            <w:r>
              <w:rPr>
                <w:rFonts w:hint="eastAsia" w:ascii="宋体" w:hAnsi="宋体" w:cs="宋体"/>
                <w:bCs/>
                <w:szCs w:val="21"/>
                <w:highlight w:val="none"/>
              </w:rPr>
              <w:t>月</w:t>
            </w:r>
            <w:r>
              <w:rPr>
                <w:rFonts w:ascii="宋体" w:hAnsi="宋体" w:cs="宋体"/>
                <w:bCs/>
                <w:szCs w:val="21"/>
                <w:highlight w:val="none"/>
              </w:rPr>
              <w:t xml:space="preserve">  </w:t>
            </w:r>
            <w:r>
              <w:rPr>
                <w:rFonts w:hint="eastAsia" w:ascii="宋体" w:hAnsi="宋体" w:cs="宋体"/>
                <w:bCs/>
                <w:szCs w:val="21"/>
                <w:highlight w:val="none"/>
              </w:rPr>
              <w:t>日全部完工。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494"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三</w:t>
            </w:r>
          </w:p>
        </w:tc>
        <w:tc>
          <w:tcPr>
            <w:tcW w:w="2392" w:type="dxa"/>
            <w:noWrap w:val="0"/>
            <w:vAlign w:val="center"/>
          </w:tcPr>
          <w:p>
            <w:pPr>
              <w:jc w:val="center"/>
              <w:rPr>
                <w:rFonts w:hint="eastAsia" w:ascii="宋体" w:hAnsi="宋体" w:cs="宋体"/>
                <w:bCs/>
                <w:szCs w:val="21"/>
                <w:highlight w:val="none"/>
              </w:rPr>
            </w:pPr>
            <w:r>
              <w:rPr>
                <w:rFonts w:hint="eastAsia" w:ascii="宋体" w:hAnsi="宋体" w:cs="宋体"/>
                <w:bCs/>
                <w:szCs w:val="21"/>
                <w:highlight w:val="none"/>
              </w:rPr>
              <w:t>误期违约金额</w:t>
            </w:r>
          </w:p>
        </w:tc>
        <w:tc>
          <w:tcPr>
            <w:tcW w:w="3446" w:type="dxa"/>
            <w:noWrap w:val="0"/>
            <w:vAlign w:val="center"/>
          </w:tcPr>
          <w:p>
            <w:pPr>
              <w:jc w:val="center"/>
              <w:rPr>
                <w:rFonts w:hint="eastAsia" w:ascii="宋体" w:hAnsi="宋体" w:cs="宋体"/>
                <w:bCs/>
                <w:szCs w:val="21"/>
                <w:highlight w:val="none"/>
              </w:rPr>
            </w:pPr>
            <w:r>
              <w:rPr>
                <w:rFonts w:hint="eastAsia" w:ascii="宋体" w:hAnsi="宋体" w:cs="宋体"/>
                <w:bCs/>
                <w:szCs w:val="21"/>
                <w:highlight w:val="none"/>
                <w:u w:val="single"/>
              </w:rPr>
              <w:t xml:space="preserve">      </w:t>
            </w:r>
            <w:r>
              <w:rPr>
                <w:rFonts w:hint="eastAsia" w:ascii="宋体" w:hAnsi="宋体" w:cs="宋体"/>
                <w:bCs/>
                <w:szCs w:val="21"/>
                <w:highlight w:val="none"/>
              </w:rPr>
              <w:t>元 /天</w:t>
            </w:r>
          </w:p>
        </w:tc>
        <w:tc>
          <w:tcPr>
            <w:tcW w:w="3343" w:type="dxa"/>
            <w:noWrap w:val="0"/>
            <w:vAlign w:val="center"/>
          </w:tcPr>
          <w:p>
            <w:pPr>
              <w:jc w:val="center"/>
              <w:rPr>
                <w:rFonts w:hint="eastAsia" w:ascii="宋体" w:hAnsi="宋体" w:cs="宋体"/>
                <w:bCs/>
                <w:szCs w:val="21"/>
                <w:highlight w:val="none"/>
              </w:rPr>
            </w:pPr>
            <w:r>
              <w:rPr>
                <w:rFonts w:hint="eastAsia" w:ascii="宋体" w:hAnsi="宋体"/>
                <w:szCs w:val="21"/>
                <w:highlight w:val="none"/>
              </w:rPr>
              <w:t>不低于</w:t>
            </w:r>
            <w:r>
              <w:rPr>
                <w:rFonts w:hint="eastAsia" w:ascii="宋体" w:hAnsi="宋体"/>
                <w:szCs w:val="21"/>
                <w:highlight w:val="none"/>
                <w:u w:val="single"/>
              </w:rPr>
              <w:t xml:space="preserve">1000元 </w:t>
            </w:r>
            <w:r>
              <w:rPr>
                <w:rFonts w:hint="eastAsia" w:ascii="宋体" w:hAnsi="宋体"/>
                <w:szCs w:val="21"/>
                <w:highlight w:val="none"/>
              </w:rPr>
              <w:t>/天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494"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四</w:t>
            </w:r>
          </w:p>
        </w:tc>
        <w:tc>
          <w:tcPr>
            <w:tcW w:w="2392" w:type="dxa"/>
            <w:noWrap w:val="0"/>
            <w:vAlign w:val="center"/>
          </w:tcPr>
          <w:p>
            <w:pPr>
              <w:jc w:val="center"/>
              <w:rPr>
                <w:rFonts w:hint="eastAsia" w:ascii="宋体" w:hAnsi="宋体" w:cs="宋体"/>
                <w:bCs/>
                <w:szCs w:val="21"/>
                <w:highlight w:val="none"/>
              </w:rPr>
            </w:pPr>
            <w:r>
              <w:rPr>
                <w:rFonts w:hint="eastAsia" w:ascii="宋体" w:hAnsi="宋体" w:cs="宋体"/>
                <w:bCs/>
                <w:szCs w:val="21"/>
                <w:highlight w:val="none"/>
              </w:rPr>
              <w:t>误期赔偿费限额</w:t>
            </w:r>
          </w:p>
        </w:tc>
        <w:tc>
          <w:tcPr>
            <w:tcW w:w="3446" w:type="dxa"/>
            <w:noWrap w:val="0"/>
            <w:vAlign w:val="center"/>
          </w:tcPr>
          <w:p>
            <w:pPr>
              <w:keepLines/>
              <w:spacing w:line="360" w:lineRule="auto"/>
              <w:jc w:val="center"/>
              <w:rPr>
                <w:rFonts w:hint="eastAsia" w:ascii="宋体" w:hAnsi="宋体" w:cs="宋体"/>
                <w:bCs/>
                <w:szCs w:val="21"/>
                <w:highlight w:val="none"/>
              </w:rPr>
            </w:pPr>
            <w:r>
              <w:rPr>
                <w:rFonts w:hint="eastAsia" w:ascii="宋体" w:hAnsi="宋体" w:cs="宋体"/>
                <w:bCs/>
                <w:szCs w:val="21"/>
                <w:highlight w:val="none"/>
              </w:rPr>
              <w:t>合同价款</w:t>
            </w:r>
            <w:r>
              <w:rPr>
                <w:rFonts w:hint="eastAsia" w:ascii="宋体" w:hAnsi="宋体" w:cs="宋体"/>
                <w:bCs/>
                <w:szCs w:val="21"/>
                <w:highlight w:val="none"/>
                <w:u w:val="single"/>
              </w:rPr>
              <w:t xml:space="preserve">  </w:t>
            </w:r>
            <w:r>
              <w:rPr>
                <w:rFonts w:ascii="宋体" w:hAnsi="宋体" w:cs="宋体"/>
                <w:bCs/>
                <w:szCs w:val="21"/>
                <w:highlight w:val="none"/>
                <w:u w:val="single"/>
              </w:rPr>
              <w:t xml:space="preserve"> </w:t>
            </w:r>
            <w:r>
              <w:rPr>
                <w:rFonts w:hint="eastAsia" w:ascii="宋体" w:hAnsi="宋体" w:cs="宋体"/>
                <w:bCs/>
                <w:szCs w:val="21"/>
                <w:highlight w:val="none"/>
                <w:u w:val="single"/>
              </w:rPr>
              <w:t xml:space="preserve">  </w:t>
            </w:r>
            <w:r>
              <w:rPr>
                <w:rFonts w:hint="eastAsia" w:ascii="宋体" w:hAnsi="宋体" w:cs="宋体"/>
                <w:bCs/>
                <w:szCs w:val="21"/>
                <w:highlight w:val="none"/>
              </w:rPr>
              <w:t>%</w:t>
            </w:r>
          </w:p>
        </w:tc>
        <w:tc>
          <w:tcPr>
            <w:tcW w:w="3343" w:type="dxa"/>
            <w:noWrap w:val="0"/>
            <w:vAlign w:val="center"/>
          </w:tcPr>
          <w:p>
            <w:pPr>
              <w:jc w:val="center"/>
              <w:rPr>
                <w:rFonts w:hint="eastAsia" w:ascii="宋体" w:hAnsi="宋体" w:cs="宋体"/>
                <w:bCs/>
                <w:szCs w:val="21"/>
                <w:highlight w:val="none"/>
              </w:rPr>
            </w:pPr>
            <w:r>
              <w:rPr>
                <w:rFonts w:hint="eastAsia" w:ascii="宋体" w:hAnsi="宋体" w:cs="宋体"/>
                <w:bCs/>
                <w:szCs w:val="21"/>
                <w:highlight w:val="none"/>
              </w:rPr>
              <w:t>合同价款的</w:t>
            </w:r>
            <w:r>
              <w:rPr>
                <w:rFonts w:hint="eastAsia" w:ascii="宋体" w:hAnsi="宋体" w:cs="宋体"/>
                <w:bCs/>
                <w:szCs w:val="21"/>
                <w:highlight w:val="none"/>
                <w:lang w:val="en-US" w:eastAsia="zh-CN"/>
              </w:rPr>
              <w:t xml:space="preserve">  </w:t>
            </w:r>
            <w:r>
              <w:rPr>
                <w:rFonts w:ascii="宋体" w:hAnsi="宋体" w:cs="宋体"/>
                <w:bCs/>
                <w:szCs w:val="21"/>
                <w:highlight w:val="none"/>
              </w:rPr>
              <w:t xml:space="preserve"> </w:t>
            </w:r>
            <w:r>
              <w:rPr>
                <w:rFonts w:hint="eastAsia" w:ascii="宋体" w:hAnsi="宋体" w:cs="宋体"/>
                <w:bCs/>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494"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五</w:t>
            </w:r>
          </w:p>
        </w:tc>
        <w:tc>
          <w:tcPr>
            <w:tcW w:w="2392" w:type="dxa"/>
            <w:noWrap w:val="0"/>
            <w:vAlign w:val="center"/>
          </w:tcPr>
          <w:p>
            <w:pPr>
              <w:jc w:val="center"/>
              <w:rPr>
                <w:rFonts w:hint="eastAsia" w:ascii="宋体" w:hAnsi="宋体" w:cs="宋体"/>
                <w:bCs/>
                <w:szCs w:val="21"/>
                <w:highlight w:val="none"/>
              </w:rPr>
            </w:pPr>
            <w:r>
              <w:rPr>
                <w:rFonts w:hint="eastAsia" w:ascii="宋体" w:hAnsi="宋体" w:cs="宋体"/>
                <w:bCs/>
                <w:szCs w:val="21"/>
                <w:highlight w:val="none"/>
              </w:rPr>
              <w:t>质量承诺</w:t>
            </w:r>
          </w:p>
        </w:tc>
        <w:tc>
          <w:tcPr>
            <w:tcW w:w="3446" w:type="dxa"/>
            <w:noWrap w:val="0"/>
            <w:vAlign w:val="center"/>
          </w:tcPr>
          <w:p>
            <w:pPr>
              <w:keepLines/>
              <w:spacing w:line="360" w:lineRule="auto"/>
              <w:jc w:val="center"/>
              <w:rPr>
                <w:rFonts w:hint="eastAsia" w:ascii="宋体" w:hAnsi="宋体" w:cs="宋体"/>
                <w:bCs/>
                <w:szCs w:val="21"/>
                <w:highlight w:val="none"/>
              </w:rPr>
            </w:pPr>
            <w:r>
              <w:rPr>
                <w:rFonts w:hint="eastAsia" w:ascii="宋体" w:hAnsi="宋体" w:cs="宋体"/>
                <w:bCs/>
                <w:szCs w:val="21"/>
                <w:highlight w:val="none"/>
              </w:rPr>
              <w:t>按国家现行施工验收规范，一次性验收合格</w:t>
            </w:r>
          </w:p>
        </w:tc>
        <w:tc>
          <w:tcPr>
            <w:tcW w:w="3343" w:type="dxa"/>
            <w:noWrap w:val="0"/>
            <w:vAlign w:val="center"/>
          </w:tcPr>
          <w:p>
            <w:pPr>
              <w:jc w:val="center"/>
              <w:rPr>
                <w:rFonts w:hint="eastAsia" w:ascii="宋体" w:hAnsi="宋体" w:cs="宋体"/>
                <w:bCs/>
                <w:szCs w:val="21"/>
                <w:highlight w:val="none"/>
              </w:rPr>
            </w:pPr>
            <w:r>
              <w:rPr>
                <w:rFonts w:hint="eastAsia" w:ascii="宋体" w:hAnsi="宋体"/>
                <w:szCs w:val="21"/>
                <w:highlight w:val="none"/>
              </w:rPr>
              <w:t>按国家现行施工验收规范，一次性验收合格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494"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六</w:t>
            </w:r>
          </w:p>
        </w:tc>
        <w:tc>
          <w:tcPr>
            <w:tcW w:w="2392" w:type="dxa"/>
            <w:noWrap w:val="0"/>
            <w:vAlign w:val="center"/>
          </w:tcPr>
          <w:p>
            <w:pPr>
              <w:jc w:val="center"/>
              <w:rPr>
                <w:rFonts w:hint="eastAsia" w:ascii="宋体" w:hAnsi="宋体" w:cs="宋体"/>
                <w:bCs/>
                <w:szCs w:val="21"/>
                <w:highlight w:val="none"/>
              </w:rPr>
            </w:pPr>
            <w:r>
              <w:rPr>
                <w:rFonts w:hint="eastAsia" w:ascii="宋体" w:hAnsi="宋体"/>
                <w:szCs w:val="21"/>
                <w:highlight w:val="none"/>
              </w:rPr>
              <w:t>工程质量违约金</w:t>
            </w:r>
          </w:p>
        </w:tc>
        <w:tc>
          <w:tcPr>
            <w:tcW w:w="3446" w:type="dxa"/>
            <w:noWrap w:val="0"/>
            <w:vAlign w:val="center"/>
          </w:tcPr>
          <w:p>
            <w:pPr>
              <w:keepLines/>
              <w:jc w:val="center"/>
              <w:rPr>
                <w:rFonts w:hint="eastAsia" w:ascii="宋体" w:hAnsi="宋体"/>
                <w:szCs w:val="21"/>
                <w:highlight w:val="none"/>
              </w:rPr>
            </w:pPr>
            <w:r>
              <w:rPr>
                <w:rFonts w:hint="eastAsia" w:ascii="宋体" w:hAnsi="宋体"/>
                <w:szCs w:val="21"/>
                <w:highlight w:val="none"/>
              </w:rPr>
              <w:t>若因分包人不按规范要求施工，质量达不到相关质量验收标准要求，一次罚款</w:t>
            </w:r>
            <w:r>
              <w:rPr>
                <w:rFonts w:hint="eastAsia" w:ascii="宋体" w:hAnsi="宋体"/>
                <w:szCs w:val="21"/>
                <w:highlight w:val="none"/>
                <w:u w:val="single"/>
              </w:rPr>
              <w:t xml:space="preserve">      </w:t>
            </w:r>
            <w:r>
              <w:rPr>
                <w:rFonts w:hint="eastAsia" w:ascii="宋体" w:hAnsi="宋体"/>
                <w:szCs w:val="21"/>
                <w:highlight w:val="none"/>
              </w:rPr>
              <w:t>元，并承担全部返工费用。</w:t>
            </w:r>
          </w:p>
        </w:tc>
        <w:tc>
          <w:tcPr>
            <w:tcW w:w="3343" w:type="dxa"/>
            <w:noWrap w:val="0"/>
            <w:vAlign w:val="center"/>
          </w:tcPr>
          <w:p>
            <w:pPr>
              <w:jc w:val="center"/>
              <w:rPr>
                <w:rFonts w:hint="eastAsia" w:ascii="宋体" w:hAnsi="宋体" w:cs="宋体"/>
                <w:bCs/>
                <w:szCs w:val="21"/>
                <w:highlight w:val="none"/>
              </w:rPr>
            </w:pPr>
            <w:r>
              <w:rPr>
                <w:rFonts w:hint="eastAsia" w:ascii="宋体" w:hAnsi="宋体"/>
                <w:szCs w:val="21"/>
                <w:highlight w:val="none"/>
              </w:rPr>
              <w:t>若因分包人不按规范要求施工，质量达不到相关质量验收标准要求，一次罚款不低于</w:t>
            </w:r>
            <w:r>
              <w:rPr>
                <w:rFonts w:hint="eastAsia" w:ascii="宋体" w:hAnsi="宋体"/>
                <w:szCs w:val="21"/>
                <w:highlight w:val="none"/>
                <w:u w:val="single"/>
              </w:rPr>
              <w:t>5000</w:t>
            </w:r>
            <w:r>
              <w:rPr>
                <w:rFonts w:hint="eastAsia" w:ascii="宋体" w:hAnsi="宋体"/>
                <w:szCs w:val="21"/>
                <w:highlight w:val="none"/>
              </w:rPr>
              <w:t>元，并承担全部返工费用。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4" w:hRule="atLeast"/>
          <w:jc w:val="center"/>
        </w:trPr>
        <w:tc>
          <w:tcPr>
            <w:tcW w:w="494" w:type="dxa"/>
            <w:noWrap w:val="0"/>
            <w:vAlign w:val="center"/>
          </w:tcPr>
          <w:p>
            <w:pPr>
              <w:jc w:val="center"/>
              <w:rPr>
                <w:rFonts w:hint="eastAsia" w:ascii="宋体" w:hAnsi="宋体" w:cs="宋体"/>
                <w:szCs w:val="21"/>
                <w:highlight w:val="none"/>
              </w:rPr>
            </w:pPr>
            <w:r>
              <w:rPr>
                <w:rFonts w:hint="eastAsia" w:ascii="宋体" w:hAnsi="宋体" w:cs="宋体"/>
                <w:szCs w:val="21"/>
                <w:highlight w:val="none"/>
              </w:rPr>
              <w:t>七</w:t>
            </w:r>
          </w:p>
        </w:tc>
        <w:tc>
          <w:tcPr>
            <w:tcW w:w="2392" w:type="dxa"/>
            <w:noWrap w:val="0"/>
            <w:vAlign w:val="center"/>
          </w:tcPr>
          <w:p>
            <w:pPr>
              <w:jc w:val="center"/>
              <w:rPr>
                <w:rFonts w:hint="eastAsia" w:ascii="宋体" w:hAnsi="宋体" w:cs="宋体"/>
                <w:bCs/>
                <w:szCs w:val="21"/>
                <w:highlight w:val="none"/>
              </w:rPr>
            </w:pPr>
            <w:r>
              <w:rPr>
                <w:rFonts w:hint="eastAsia" w:ascii="宋体" w:hAnsi="宋体" w:cs="宋体"/>
                <w:bCs/>
                <w:szCs w:val="21"/>
                <w:highlight w:val="none"/>
              </w:rPr>
              <w:t>施工安全生产承诺</w:t>
            </w:r>
          </w:p>
        </w:tc>
        <w:tc>
          <w:tcPr>
            <w:tcW w:w="3446" w:type="dxa"/>
            <w:noWrap w:val="0"/>
            <w:vAlign w:val="center"/>
          </w:tcPr>
          <w:p>
            <w:pPr>
              <w:jc w:val="center"/>
              <w:rPr>
                <w:rFonts w:hint="eastAsia" w:ascii="宋体" w:hAnsi="宋体" w:cs="宋体"/>
                <w:szCs w:val="21"/>
                <w:highlight w:val="none"/>
                <w:u w:val="single"/>
              </w:rPr>
            </w:pPr>
            <w:r>
              <w:rPr>
                <w:rFonts w:hint="eastAsia" w:ascii="宋体" w:hAnsi="宋体" w:cs="宋体"/>
                <w:bCs/>
                <w:szCs w:val="21"/>
                <w:highlight w:val="none"/>
              </w:rPr>
              <w:t>事故率</w:t>
            </w:r>
            <w:r>
              <w:rPr>
                <w:rFonts w:hint="eastAsia" w:ascii="宋体" w:hAnsi="宋体" w:cs="宋体"/>
                <w:bCs/>
                <w:szCs w:val="21"/>
                <w:highlight w:val="none"/>
                <w:u w:val="single"/>
              </w:rPr>
              <w:t>0</w:t>
            </w:r>
          </w:p>
        </w:tc>
        <w:tc>
          <w:tcPr>
            <w:tcW w:w="3343" w:type="dxa"/>
            <w:noWrap w:val="0"/>
            <w:vAlign w:val="center"/>
          </w:tcPr>
          <w:p>
            <w:pPr>
              <w:jc w:val="center"/>
              <w:rPr>
                <w:rFonts w:hint="eastAsia" w:ascii="宋体" w:hAnsi="宋体" w:cs="宋体"/>
                <w:bCs/>
                <w:szCs w:val="21"/>
                <w:highlight w:val="none"/>
              </w:rPr>
            </w:pPr>
            <w:r>
              <w:rPr>
                <w:rFonts w:hint="eastAsia" w:ascii="宋体" w:hAnsi="宋体" w:cs="宋体"/>
                <w:bCs/>
                <w:szCs w:val="21"/>
                <w:highlight w:val="none"/>
              </w:rPr>
              <w:t>事故率</w:t>
            </w:r>
            <w:r>
              <w:rPr>
                <w:rFonts w:hint="eastAsia" w:ascii="宋体" w:hAnsi="宋体" w:cs="宋体"/>
                <w:bCs/>
                <w:szCs w:val="21"/>
                <w:highlight w:val="none"/>
                <w:u w:val="single"/>
              </w:rPr>
              <w:t>0</w:t>
            </w:r>
          </w:p>
        </w:tc>
      </w:tr>
    </w:tbl>
    <w:p>
      <w:pPr>
        <w:tabs>
          <w:tab w:val="left" w:pos="1340"/>
        </w:tabs>
        <w:spacing w:line="540" w:lineRule="exact"/>
        <w:ind w:right="240"/>
        <w:jc w:val="right"/>
        <w:rPr>
          <w:rFonts w:hint="eastAsia" w:ascii="宋体" w:hAnsi="宋体"/>
          <w:sz w:val="24"/>
          <w:highlight w:val="none"/>
          <w:u w:val="single"/>
        </w:rPr>
      </w:pPr>
      <w:r>
        <w:rPr>
          <w:rFonts w:hint="eastAsia" w:ascii="宋体" w:hAnsi="宋体"/>
          <w:sz w:val="24"/>
          <w:highlight w:val="none"/>
        </w:rPr>
        <w:t>投标人：</w:t>
      </w:r>
      <w:r>
        <w:rPr>
          <w:rFonts w:hint="eastAsia" w:ascii="宋体" w:hAnsi="宋体"/>
          <w:sz w:val="24"/>
          <w:highlight w:val="none"/>
          <w:u w:val="single"/>
        </w:rPr>
        <w:t xml:space="preserve">                  （盖单位章）</w:t>
      </w:r>
    </w:p>
    <w:p>
      <w:pPr>
        <w:tabs>
          <w:tab w:val="left" w:pos="1340"/>
        </w:tabs>
        <w:spacing w:line="540" w:lineRule="exact"/>
        <w:jc w:val="right"/>
        <w:rPr>
          <w:rFonts w:hint="eastAsia" w:ascii="宋体" w:hAnsi="宋体"/>
          <w:sz w:val="24"/>
          <w:highlight w:val="none"/>
          <w:u w:val="single"/>
        </w:rPr>
      </w:pPr>
      <w:r>
        <w:rPr>
          <w:rFonts w:hint="eastAsia" w:ascii="宋体" w:hAnsi="宋体"/>
          <w:sz w:val="24"/>
          <w:highlight w:val="none"/>
        </w:rPr>
        <w:t>法定代表人或授权代理人：</w:t>
      </w:r>
      <w:r>
        <w:rPr>
          <w:rFonts w:hint="eastAsia" w:ascii="宋体" w:hAnsi="宋体"/>
          <w:sz w:val="24"/>
          <w:highlight w:val="none"/>
          <w:u w:val="single"/>
        </w:rPr>
        <w:t xml:space="preserve">        （签字）        </w:t>
      </w:r>
    </w:p>
    <w:p>
      <w:pPr>
        <w:spacing w:line="560" w:lineRule="exact"/>
        <w:rPr>
          <w:rFonts w:hint="eastAsia" w:ascii="宋体" w:hAnsi="宋体"/>
          <w:sz w:val="24"/>
          <w:highlight w:val="none"/>
        </w:rPr>
      </w:pPr>
      <w:r>
        <w:rPr>
          <w:rFonts w:hint="eastAsia" w:ascii="宋体" w:hAnsi="宋体"/>
          <w:sz w:val="24"/>
          <w:highlight w:val="none"/>
        </w:rPr>
        <w:t xml:space="preserve">                                     日期：</w:t>
      </w:r>
      <w:r>
        <w:rPr>
          <w:rFonts w:hint="eastAsia" w:ascii="宋体" w:hAnsi="宋体"/>
          <w:sz w:val="24"/>
          <w:highlight w:val="none"/>
          <w:u w:val="single"/>
        </w:rPr>
        <w:t xml:space="preserve">       </w:t>
      </w:r>
      <w:r>
        <w:rPr>
          <w:rFonts w:hint="eastAsia" w:ascii="宋体" w:hAnsi="宋体"/>
          <w:sz w:val="24"/>
          <w:highlight w:val="none"/>
        </w:rPr>
        <w:t xml:space="preserve"> 年</w:t>
      </w:r>
      <w:r>
        <w:rPr>
          <w:rFonts w:hint="eastAsia" w:ascii="宋体" w:hAnsi="宋体"/>
          <w:sz w:val="24"/>
          <w:highlight w:val="none"/>
          <w:u w:val="single"/>
        </w:rPr>
        <w:t xml:space="preserve">       </w:t>
      </w:r>
      <w:r>
        <w:rPr>
          <w:rFonts w:hint="eastAsia" w:ascii="宋体" w:hAnsi="宋体"/>
          <w:sz w:val="24"/>
          <w:highlight w:val="none"/>
        </w:rPr>
        <w:t xml:space="preserve"> 月</w:t>
      </w:r>
      <w:r>
        <w:rPr>
          <w:rFonts w:hint="eastAsia" w:ascii="宋体" w:hAnsi="宋体"/>
          <w:sz w:val="24"/>
          <w:highlight w:val="none"/>
          <w:u w:val="single"/>
        </w:rPr>
        <w:t xml:space="preserve">     </w:t>
      </w:r>
      <w:r>
        <w:rPr>
          <w:rFonts w:hint="eastAsia" w:ascii="宋体" w:hAnsi="宋体"/>
          <w:sz w:val="24"/>
          <w:highlight w:val="none"/>
        </w:rPr>
        <w:t>日</w:t>
      </w:r>
    </w:p>
    <w:p>
      <w:pPr>
        <w:spacing w:line="560" w:lineRule="exact"/>
        <w:rPr>
          <w:rFonts w:hint="eastAsia" w:ascii="宋体" w:hAnsi="宋体"/>
          <w:sz w:val="24"/>
          <w:highlight w:val="none"/>
        </w:rPr>
      </w:pPr>
    </w:p>
    <w:p>
      <w:pPr>
        <w:spacing w:line="560" w:lineRule="exact"/>
        <w:rPr>
          <w:rFonts w:hint="eastAsia" w:ascii="宋体" w:hAnsi="宋体"/>
          <w:sz w:val="24"/>
          <w:highlight w:val="none"/>
        </w:rPr>
      </w:pPr>
    </w:p>
    <w:p>
      <w:pPr>
        <w:spacing w:line="560" w:lineRule="exact"/>
        <w:rPr>
          <w:rFonts w:hint="eastAsia" w:ascii="宋体" w:hAnsi="宋体"/>
          <w:sz w:val="24"/>
          <w:highlight w:val="none"/>
        </w:rPr>
      </w:pPr>
    </w:p>
    <w:p>
      <w:pPr>
        <w:spacing w:line="560" w:lineRule="exact"/>
        <w:rPr>
          <w:rFonts w:hint="eastAsia" w:ascii="宋体" w:hAnsi="宋体"/>
          <w:sz w:val="24"/>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both"/>
        <w:outlineLvl w:val="2"/>
        <w:rPr>
          <w:rFonts w:hint="eastAsia" w:ascii="宋体" w:hAnsi="宋体"/>
          <w:sz w:val="32"/>
          <w:szCs w:val="32"/>
          <w:highlight w:val="none"/>
        </w:rPr>
      </w:pPr>
    </w:p>
    <w:p>
      <w:pPr>
        <w:numPr>
          <w:ilvl w:val="0"/>
          <w:numId w:val="10"/>
        </w:numPr>
        <w:spacing w:line="360" w:lineRule="auto"/>
        <w:ind w:left="0" w:leftChars="0" w:firstLine="0" w:firstLineChars="0"/>
        <w:jc w:val="center"/>
        <w:outlineLvl w:val="2"/>
        <w:rPr>
          <w:rFonts w:hint="eastAsia" w:ascii="宋体" w:hAnsi="宋体"/>
          <w:sz w:val="32"/>
          <w:szCs w:val="32"/>
          <w:highlight w:val="none"/>
        </w:rPr>
      </w:pPr>
      <w:r>
        <w:rPr>
          <w:rFonts w:hint="eastAsia" w:ascii="宋体" w:hAnsi="宋体"/>
          <w:sz w:val="32"/>
          <w:szCs w:val="32"/>
          <w:highlight w:val="none"/>
        </w:rPr>
        <w:t>企业营业执照</w:t>
      </w:r>
    </w:p>
    <w:p>
      <w:pPr>
        <w:numPr>
          <w:ilvl w:val="0"/>
          <w:numId w:val="0"/>
        </w:numPr>
        <w:spacing w:line="360" w:lineRule="auto"/>
        <w:ind w:leftChars="0"/>
        <w:jc w:val="both"/>
        <w:outlineLvl w:val="2"/>
        <w:rPr>
          <w:rFonts w:hint="eastAsia" w:ascii="宋体" w:hAnsi="宋体"/>
          <w:sz w:val="32"/>
          <w:szCs w:val="32"/>
          <w:highlight w:val="none"/>
        </w:rPr>
      </w:pPr>
    </w:p>
    <w:p>
      <w:pPr>
        <w:numPr>
          <w:ilvl w:val="0"/>
          <w:numId w:val="0"/>
        </w:numPr>
        <w:spacing w:line="360" w:lineRule="auto"/>
        <w:ind w:leftChars="0"/>
        <w:jc w:val="both"/>
        <w:outlineLvl w:val="2"/>
        <w:rPr>
          <w:rFonts w:hint="eastAsia" w:ascii="宋体" w:hAnsi="宋体"/>
          <w:sz w:val="32"/>
          <w:szCs w:val="32"/>
          <w:highlight w:val="none"/>
        </w:rPr>
      </w:pPr>
    </w:p>
    <w:p>
      <w:pPr>
        <w:numPr>
          <w:ilvl w:val="0"/>
          <w:numId w:val="0"/>
        </w:numPr>
        <w:spacing w:line="360" w:lineRule="auto"/>
        <w:ind w:leftChars="0"/>
        <w:jc w:val="both"/>
        <w:outlineLvl w:val="2"/>
        <w:rPr>
          <w:rFonts w:hint="eastAsia" w:ascii="宋体" w:hAnsi="宋体"/>
          <w:sz w:val="32"/>
          <w:szCs w:val="32"/>
          <w:highlight w:val="none"/>
        </w:rPr>
      </w:pPr>
    </w:p>
    <w:p>
      <w:pPr>
        <w:numPr>
          <w:ilvl w:val="0"/>
          <w:numId w:val="0"/>
        </w:numPr>
        <w:spacing w:line="360" w:lineRule="auto"/>
        <w:ind w:leftChars="0"/>
        <w:jc w:val="both"/>
        <w:outlineLvl w:val="2"/>
        <w:rPr>
          <w:rFonts w:hint="eastAsia" w:ascii="宋体" w:hAnsi="宋体"/>
          <w:sz w:val="32"/>
          <w:szCs w:val="32"/>
          <w:highlight w:val="none"/>
        </w:rPr>
      </w:pPr>
    </w:p>
    <w:p>
      <w:pPr>
        <w:numPr>
          <w:ilvl w:val="0"/>
          <w:numId w:val="0"/>
        </w:numPr>
        <w:spacing w:line="360" w:lineRule="auto"/>
        <w:ind w:leftChars="0"/>
        <w:jc w:val="both"/>
        <w:outlineLvl w:val="2"/>
        <w:rPr>
          <w:rFonts w:hint="eastAsia" w:ascii="宋体" w:hAnsi="宋体"/>
          <w:sz w:val="32"/>
          <w:szCs w:val="32"/>
          <w:highlight w:val="none"/>
        </w:rPr>
      </w:pPr>
    </w:p>
    <w:p>
      <w:pPr>
        <w:numPr>
          <w:ilvl w:val="0"/>
          <w:numId w:val="0"/>
        </w:numPr>
        <w:spacing w:line="360" w:lineRule="auto"/>
        <w:ind w:leftChars="0"/>
        <w:jc w:val="both"/>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r>
        <w:rPr>
          <w:rFonts w:hint="eastAsia" w:ascii="宋体" w:hAnsi="宋体"/>
          <w:sz w:val="32"/>
          <w:szCs w:val="32"/>
          <w:highlight w:val="none"/>
        </w:rPr>
        <w:t>三、企业资质证书</w:t>
      </w:r>
    </w:p>
    <w:p>
      <w:pPr>
        <w:spacing w:line="360" w:lineRule="auto"/>
        <w:jc w:val="both"/>
        <w:outlineLvl w:val="2"/>
        <w:rPr>
          <w:rFonts w:ascii="宋体" w:hAnsi="宋体"/>
          <w:sz w:val="32"/>
          <w:szCs w:val="32"/>
          <w:highlight w:val="none"/>
        </w:rPr>
      </w:pPr>
      <w:bookmarkStart w:id="233" w:name="_Toc513579429"/>
    </w:p>
    <w:p>
      <w:pPr>
        <w:spacing w:line="360" w:lineRule="auto"/>
        <w:jc w:val="both"/>
        <w:outlineLvl w:val="2"/>
        <w:rPr>
          <w:rFonts w:ascii="宋体" w:hAnsi="宋体"/>
          <w:sz w:val="32"/>
          <w:szCs w:val="32"/>
          <w:highlight w:val="none"/>
        </w:rPr>
      </w:pPr>
    </w:p>
    <w:p>
      <w:pPr>
        <w:spacing w:line="360" w:lineRule="auto"/>
        <w:jc w:val="both"/>
        <w:outlineLvl w:val="2"/>
        <w:rPr>
          <w:rFonts w:ascii="宋体" w:hAnsi="宋体"/>
          <w:sz w:val="32"/>
          <w:szCs w:val="32"/>
          <w:highlight w:val="none"/>
        </w:rPr>
      </w:pPr>
    </w:p>
    <w:p>
      <w:pPr>
        <w:spacing w:line="360" w:lineRule="auto"/>
        <w:jc w:val="both"/>
        <w:outlineLvl w:val="2"/>
        <w:rPr>
          <w:rFonts w:ascii="宋体" w:hAnsi="宋体"/>
          <w:sz w:val="32"/>
          <w:szCs w:val="32"/>
          <w:highlight w:val="none"/>
        </w:rPr>
      </w:pPr>
    </w:p>
    <w:p>
      <w:pPr>
        <w:spacing w:line="360" w:lineRule="auto"/>
        <w:jc w:val="both"/>
        <w:outlineLvl w:val="2"/>
        <w:rPr>
          <w:rFonts w:ascii="宋体" w:hAnsi="宋体"/>
          <w:sz w:val="32"/>
          <w:szCs w:val="32"/>
          <w:highlight w:val="none"/>
        </w:rPr>
      </w:pPr>
    </w:p>
    <w:p>
      <w:pPr>
        <w:spacing w:line="360" w:lineRule="auto"/>
        <w:jc w:val="both"/>
        <w:outlineLvl w:val="2"/>
        <w:rPr>
          <w:rFonts w:ascii="宋体" w:hAnsi="宋体"/>
          <w:sz w:val="32"/>
          <w:szCs w:val="32"/>
          <w:highlight w:val="none"/>
        </w:rPr>
      </w:pPr>
    </w:p>
    <w:p>
      <w:pPr>
        <w:spacing w:line="360" w:lineRule="auto"/>
        <w:jc w:val="both"/>
        <w:outlineLvl w:val="2"/>
        <w:rPr>
          <w:rFonts w:ascii="宋体" w:hAnsi="宋体"/>
          <w:sz w:val="32"/>
          <w:szCs w:val="32"/>
          <w:highlight w:val="none"/>
        </w:rPr>
      </w:pPr>
    </w:p>
    <w:p>
      <w:pPr>
        <w:spacing w:line="360" w:lineRule="auto"/>
        <w:jc w:val="both"/>
        <w:outlineLvl w:val="2"/>
        <w:rPr>
          <w:rFonts w:ascii="宋体" w:hAnsi="宋体"/>
          <w:sz w:val="32"/>
          <w:szCs w:val="32"/>
          <w:highlight w:val="none"/>
        </w:rPr>
      </w:pPr>
    </w:p>
    <w:p>
      <w:pPr>
        <w:spacing w:line="360" w:lineRule="auto"/>
        <w:jc w:val="both"/>
        <w:outlineLvl w:val="2"/>
        <w:rPr>
          <w:rFonts w:ascii="宋体" w:hAnsi="宋体"/>
          <w:sz w:val="32"/>
          <w:szCs w:val="32"/>
          <w:highlight w:val="none"/>
        </w:rPr>
      </w:pPr>
    </w:p>
    <w:p>
      <w:pPr>
        <w:spacing w:line="360" w:lineRule="auto"/>
        <w:jc w:val="both"/>
        <w:outlineLvl w:val="2"/>
        <w:rPr>
          <w:rFonts w:ascii="宋体" w:hAnsi="宋体"/>
          <w:sz w:val="32"/>
          <w:szCs w:val="32"/>
          <w:highlight w:val="none"/>
        </w:rPr>
      </w:pPr>
    </w:p>
    <w:p>
      <w:pPr>
        <w:spacing w:line="360" w:lineRule="auto"/>
        <w:jc w:val="both"/>
        <w:outlineLvl w:val="2"/>
        <w:rPr>
          <w:rFonts w:ascii="宋体" w:hAnsi="宋体"/>
          <w:sz w:val="32"/>
          <w:szCs w:val="32"/>
          <w:highlight w:val="none"/>
        </w:rPr>
      </w:pPr>
    </w:p>
    <w:p>
      <w:pPr>
        <w:spacing w:line="360" w:lineRule="auto"/>
        <w:jc w:val="both"/>
        <w:outlineLvl w:val="2"/>
        <w:rPr>
          <w:rFonts w:ascii="宋体" w:hAnsi="宋体"/>
          <w:sz w:val="32"/>
          <w:szCs w:val="32"/>
          <w:highlight w:val="none"/>
        </w:rPr>
      </w:pPr>
    </w:p>
    <w:p>
      <w:pPr>
        <w:spacing w:line="360" w:lineRule="auto"/>
        <w:jc w:val="center"/>
        <w:outlineLvl w:val="2"/>
        <w:rPr>
          <w:rFonts w:hint="eastAsia" w:ascii="宋体" w:hAnsi="宋体"/>
          <w:sz w:val="32"/>
          <w:szCs w:val="32"/>
          <w:highlight w:val="none"/>
        </w:rPr>
      </w:pPr>
      <w:r>
        <w:rPr>
          <w:rFonts w:hint="eastAsia" w:ascii="宋体" w:hAnsi="宋体"/>
          <w:sz w:val="32"/>
          <w:szCs w:val="32"/>
          <w:highlight w:val="none"/>
        </w:rPr>
        <w:t>四、法定代表人身份证明</w:t>
      </w:r>
      <w:bookmarkEnd w:id="233"/>
    </w:p>
    <w:p>
      <w:pPr>
        <w:spacing w:line="360" w:lineRule="auto"/>
        <w:jc w:val="center"/>
        <w:outlineLvl w:val="2"/>
        <w:rPr>
          <w:rFonts w:hint="eastAsia" w:ascii="宋体" w:hAnsi="宋体"/>
          <w:sz w:val="32"/>
          <w:szCs w:val="32"/>
          <w:highlight w:val="none"/>
        </w:rPr>
      </w:pPr>
    </w:p>
    <w:p>
      <w:pPr>
        <w:spacing w:line="360" w:lineRule="auto"/>
        <w:ind w:firstLine="480" w:firstLineChars="200"/>
        <w:outlineLvl w:val="2"/>
        <w:rPr>
          <w:rFonts w:hint="eastAsia" w:ascii="宋体" w:hAnsi="宋体"/>
          <w:sz w:val="24"/>
          <w:highlight w:val="none"/>
        </w:rPr>
      </w:pPr>
      <w:r>
        <w:rPr>
          <w:rFonts w:hint="eastAsia" w:ascii="宋体" w:hAnsi="宋体"/>
          <w:sz w:val="24"/>
          <w:highlight w:val="none"/>
        </w:rPr>
        <w:t>竞选人名称：</w:t>
      </w:r>
      <w:r>
        <w:rPr>
          <w:rFonts w:hint="eastAsia" w:ascii="宋体" w:hAnsi="宋体"/>
          <w:sz w:val="24"/>
          <w:highlight w:val="none"/>
          <w:u w:val="single"/>
        </w:rPr>
        <w:t xml:space="preserve">                        </w:t>
      </w:r>
      <w:r>
        <w:rPr>
          <w:rFonts w:hint="eastAsia" w:ascii="宋体" w:hAnsi="宋体"/>
          <w:sz w:val="24"/>
          <w:highlight w:val="none"/>
        </w:rPr>
        <w:t>；单位性质：</w:t>
      </w:r>
      <w:r>
        <w:rPr>
          <w:rFonts w:hint="eastAsia" w:ascii="宋体" w:hAnsi="宋体"/>
          <w:sz w:val="24"/>
          <w:highlight w:val="none"/>
          <w:u w:val="single"/>
        </w:rPr>
        <w:t xml:space="preserve">                       </w:t>
      </w:r>
      <w:r>
        <w:rPr>
          <w:rFonts w:hint="eastAsia" w:ascii="宋体" w:hAnsi="宋体"/>
          <w:sz w:val="24"/>
          <w:highlight w:val="none"/>
        </w:rPr>
        <w:t xml:space="preserve"> ；注册地址：</w:t>
      </w:r>
      <w:r>
        <w:rPr>
          <w:rFonts w:hint="eastAsia" w:ascii="宋体" w:hAnsi="宋体"/>
          <w:sz w:val="24"/>
          <w:highlight w:val="none"/>
          <w:u w:val="single"/>
        </w:rPr>
        <w:t xml:space="preserve">                   </w:t>
      </w:r>
      <w:r>
        <w:rPr>
          <w:rFonts w:hint="eastAsia" w:ascii="宋体" w:hAnsi="宋体"/>
          <w:sz w:val="24"/>
          <w:highlight w:val="none"/>
        </w:rPr>
        <w:t>；成立时间：</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日；经营期限：</w:t>
      </w:r>
      <w:r>
        <w:rPr>
          <w:rFonts w:hint="eastAsia" w:ascii="宋体" w:hAnsi="宋体"/>
          <w:sz w:val="24"/>
          <w:highlight w:val="none"/>
          <w:u w:val="single"/>
        </w:rPr>
        <w:tab/>
      </w:r>
      <w:r>
        <w:rPr>
          <w:rFonts w:hint="eastAsia" w:ascii="宋体" w:hAnsi="宋体"/>
          <w:sz w:val="24"/>
          <w:highlight w:val="none"/>
          <w:u w:val="single"/>
        </w:rPr>
        <w:t xml:space="preserve">         </w:t>
      </w:r>
      <w:r>
        <w:rPr>
          <w:rFonts w:hint="eastAsia" w:ascii="宋体" w:hAnsi="宋体"/>
          <w:sz w:val="24"/>
          <w:highlight w:val="none"/>
        </w:rPr>
        <w:t>；法定代表人姓名：</w:t>
      </w:r>
      <w:r>
        <w:rPr>
          <w:rFonts w:hint="eastAsia" w:ascii="宋体" w:hAnsi="宋体"/>
          <w:sz w:val="24"/>
          <w:highlight w:val="none"/>
          <w:u w:val="single"/>
        </w:rPr>
        <w:t xml:space="preserve">          </w:t>
      </w:r>
      <w:r>
        <w:rPr>
          <w:rFonts w:hint="eastAsia" w:ascii="宋体" w:hAnsi="宋体"/>
          <w:sz w:val="24"/>
          <w:highlight w:val="none"/>
        </w:rPr>
        <w:t>；性别：</w:t>
      </w:r>
      <w:r>
        <w:rPr>
          <w:rFonts w:hint="eastAsia" w:ascii="宋体" w:hAnsi="宋体"/>
          <w:sz w:val="24"/>
          <w:highlight w:val="none"/>
          <w:u w:val="single"/>
        </w:rPr>
        <w:t xml:space="preserve">    </w:t>
      </w:r>
      <w:r>
        <w:rPr>
          <w:rFonts w:hint="eastAsia" w:ascii="宋体" w:hAnsi="宋体"/>
          <w:sz w:val="24"/>
          <w:highlight w:val="none"/>
        </w:rPr>
        <w:t xml:space="preserve"> ；年龄：</w:t>
      </w:r>
      <w:r>
        <w:rPr>
          <w:rFonts w:hint="eastAsia" w:ascii="宋体" w:hAnsi="宋体"/>
          <w:sz w:val="24"/>
          <w:highlight w:val="none"/>
          <w:u w:val="single"/>
        </w:rPr>
        <w:t xml:space="preserve">    </w:t>
      </w:r>
      <w:r>
        <w:rPr>
          <w:rFonts w:hint="eastAsia" w:ascii="宋体" w:hAnsi="宋体"/>
          <w:sz w:val="24"/>
          <w:highlight w:val="none"/>
        </w:rPr>
        <w:t xml:space="preserve"> ；职务：</w:t>
      </w:r>
      <w:r>
        <w:rPr>
          <w:rFonts w:hint="eastAsia" w:ascii="宋体" w:hAnsi="宋体"/>
          <w:sz w:val="24"/>
          <w:highlight w:val="none"/>
          <w:u w:val="single"/>
        </w:rPr>
        <w:tab/>
      </w:r>
      <w:r>
        <w:rPr>
          <w:rFonts w:hint="eastAsia" w:ascii="宋体" w:hAnsi="宋体"/>
          <w:sz w:val="24"/>
          <w:highlight w:val="none"/>
          <w:u w:val="single"/>
        </w:rPr>
        <w:t xml:space="preserve">     </w:t>
      </w:r>
      <w:r>
        <w:rPr>
          <w:rFonts w:hint="eastAsia" w:ascii="宋体" w:hAnsi="宋体"/>
          <w:sz w:val="24"/>
          <w:highlight w:val="none"/>
        </w:rPr>
        <w:t>；系</w:t>
      </w:r>
      <w:r>
        <w:rPr>
          <w:rFonts w:hint="eastAsia" w:ascii="宋体" w:hAnsi="宋体"/>
          <w:sz w:val="24"/>
          <w:highlight w:val="none"/>
          <w:u w:val="single"/>
        </w:rPr>
        <w:t xml:space="preserve">          </w:t>
      </w:r>
      <w:r>
        <w:rPr>
          <w:rFonts w:hint="eastAsia" w:ascii="宋体" w:hAnsi="宋体"/>
          <w:b/>
          <w:sz w:val="24"/>
          <w:highlight w:val="none"/>
          <w:u w:val="single"/>
        </w:rPr>
        <w:t>（投标人名称）</w:t>
      </w:r>
      <w:r>
        <w:rPr>
          <w:rFonts w:hint="eastAsia" w:ascii="宋体" w:hAnsi="宋体"/>
          <w:sz w:val="24"/>
          <w:highlight w:val="none"/>
          <w:u w:val="single"/>
        </w:rPr>
        <w:t xml:space="preserve">         </w:t>
      </w:r>
      <w:r>
        <w:rPr>
          <w:rFonts w:hint="eastAsia" w:ascii="宋体" w:hAnsi="宋体"/>
          <w:sz w:val="24"/>
          <w:highlight w:val="none"/>
        </w:rPr>
        <w:t>的法定代表人。</w:t>
      </w:r>
    </w:p>
    <w:p>
      <w:pPr>
        <w:spacing w:line="360" w:lineRule="auto"/>
        <w:outlineLvl w:val="2"/>
        <w:rPr>
          <w:rFonts w:hint="eastAsia" w:ascii="宋体" w:hAnsi="宋体"/>
          <w:sz w:val="24"/>
          <w:highlight w:val="none"/>
        </w:rPr>
      </w:pPr>
    </w:p>
    <w:p>
      <w:pPr>
        <w:spacing w:line="360" w:lineRule="auto"/>
        <w:outlineLvl w:val="2"/>
        <w:rPr>
          <w:rFonts w:hint="eastAsia" w:ascii="宋体" w:hAnsi="宋体"/>
          <w:sz w:val="24"/>
          <w:highlight w:val="none"/>
        </w:rPr>
      </w:pPr>
    </w:p>
    <w:p>
      <w:pPr>
        <w:spacing w:line="360" w:lineRule="auto"/>
        <w:outlineLvl w:val="2"/>
        <w:rPr>
          <w:rFonts w:hint="eastAsia" w:ascii="宋体" w:hAnsi="宋体"/>
          <w:sz w:val="24"/>
          <w:highlight w:val="none"/>
        </w:rPr>
      </w:pPr>
      <w:r>
        <w:rPr>
          <w:rFonts w:hint="eastAsia" w:ascii="宋体" w:hAnsi="宋体"/>
          <w:sz w:val="24"/>
          <w:highlight w:val="none"/>
        </w:rPr>
        <w:t>特此证明！</w:t>
      </w:r>
    </w:p>
    <w:p>
      <w:pPr>
        <w:spacing w:line="360" w:lineRule="auto"/>
        <w:outlineLvl w:val="2"/>
        <w:rPr>
          <w:rFonts w:hint="eastAsia" w:ascii="宋体" w:hAnsi="宋体"/>
          <w:sz w:val="24"/>
          <w:highlight w:val="none"/>
        </w:rPr>
      </w:pPr>
      <w:r>
        <w:rPr>
          <w:rFonts w:hint="eastAsia" w:ascii="宋体" w:hAnsi="宋体"/>
          <w:sz w:val="24"/>
          <w:highlight w:val="none"/>
        </w:rPr>
        <w:t>附 身份证复印件</w:t>
      </w:r>
    </w:p>
    <w:p>
      <w:pPr>
        <w:spacing w:line="360" w:lineRule="auto"/>
        <w:jc w:val="center"/>
        <w:outlineLvl w:val="2"/>
        <w:rPr>
          <w:rFonts w:hint="eastAsia" w:ascii="宋体" w:hAnsi="宋体"/>
          <w:sz w:val="24"/>
          <w:highlight w:val="none"/>
        </w:rPr>
      </w:pPr>
    </w:p>
    <w:p>
      <w:pPr>
        <w:spacing w:line="360" w:lineRule="auto"/>
        <w:jc w:val="center"/>
        <w:outlineLvl w:val="2"/>
        <w:rPr>
          <w:rFonts w:hint="eastAsia" w:ascii="宋体" w:hAnsi="宋体"/>
          <w:sz w:val="24"/>
          <w:highlight w:val="none"/>
        </w:rPr>
      </w:pPr>
    </w:p>
    <w:p>
      <w:pPr>
        <w:spacing w:line="360" w:lineRule="auto"/>
        <w:jc w:val="center"/>
        <w:outlineLvl w:val="2"/>
        <w:rPr>
          <w:rFonts w:hint="eastAsia" w:ascii="宋体" w:hAnsi="宋体"/>
          <w:sz w:val="24"/>
          <w:highlight w:val="none"/>
        </w:rPr>
      </w:pPr>
    </w:p>
    <w:p>
      <w:pPr>
        <w:spacing w:line="360" w:lineRule="auto"/>
        <w:jc w:val="center"/>
        <w:outlineLvl w:val="2"/>
        <w:rPr>
          <w:rFonts w:hint="eastAsia" w:ascii="宋体" w:hAnsi="宋体"/>
          <w:sz w:val="24"/>
          <w:highlight w:val="none"/>
        </w:rPr>
      </w:pPr>
    </w:p>
    <w:p>
      <w:pPr>
        <w:spacing w:line="360" w:lineRule="auto"/>
        <w:jc w:val="center"/>
        <w:outlineLvl w:val="2"/>
        <w:rPr>
          <w:rFonts w:hint="eastAsia" w:ascii="宋体" w:hAnsi="宋体"/>
          <w:sz w:val="24"/>
          <w:highlight w:val="none"/>
          <w:u w:val="single"/>
        </w:rPr>
      </w:pPr>
      <w:r>
        <w:rPr>
          <w:rFonts w:hint="eastAsia" w:ascii="宋体" w:hAnsi="宋体"/>
          <w:sz w:val="24"/>
          <w:highlight w:val="none"/>
        </w:rPr>
        <w:t xml:space="preserve">                                 竞选人：</w:t>
      </w:r>
      <w:r>
        <w:rPr>
          <w:rFonts w:hint="eastAsia" w:ascii="宋体" w:hAnsi="宋体"/>
          <w:sz w:val="24"/>
          <w:highlight w:val="none"/>
          <w:u w:val="single"/>
        </w:rPr>
        <w:t xml:space="preserve">             （盖单位章）</w:t>
      </w:r>
    </w:p>
    <w:p>
      <w:pPr>
        <w:spacing w:line="360" w:lineRule="auto"/>
        <w:jc w:val="center"/>
        <w:outlineLvl w:val="2"/>
        <w:rPr>
          <w:rFonts w:hint="eastAsia" w:ascii="宋体" w:hAnsi="宋体"/>
          <w:sz w:val="24"/>
          <w:highlight w:val="none"/>
        </w:rPr>
      </w:pPr>
    </w:p>
    <w:p>
      <w:pPr>
        <w:spacing w:line="360" w:lineRule="auto"/>
        <w:jc w:val="center"/>
        <w:outlineLvl w:val="2"/>
        <w:rPr>
          <w:rFonts w:hint="eastAsia" w:ascii="宋体" w:hAnsi="宋体"/>
          <w:sz w:val="32"/>
          <w:szCs w:val="32"/>
          <w:highlight w:val="none"/>
        </w:rPr>
      </w:pPr>
      <w:r>
        <w:rPr>
          <w:rFonts w:hint="eastAsia" w:ascii="宋体" w:hAnsi="宋体"/>
          <w:sz w:val="24"/>
          <w:highlight w:val="none"/>
        </w:rPr>
        <w:t xml:space="preserve">                                日  期：</w:t>
      </w:r>
      <w:r>
        <w:rPr>
          <w:rFonts w:hint="eastAsia" w:ascii="宋体" w:hAnsi="宋体"/>
          <w:sz w:val="24"/>
          <w:highlight w:val="none"/>
          <w:u w:val="single"/>
        </w:rPr>
        <w:t xml:space="preserve">       </w:t>
      </w:r>
      <w:r>
        <w:rPr>
          <w:rFonts w:hint="eastAsia" w:ascii="宋体" w:hAnsi="宋体"/>
          <w:sz w:val="24"/>
          <w:highlight w:val="none"/>
        </w:rPr>
        <w:t>年</w:t>
      </w:r>
      <w:r>
        <w:rPr>
          <w:rFonts w:hint="eastAsia" w:ascii="宋体" w:hAnsi="宋体"/>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spacing w:line="360" w:lineRule="auto"/>
        <w:rPr>
          <w:rFonts w:hint="eastAsia" w:ascii="宋体" w:hAnsi="宋体"/>
          <w:szCs w:val="21"/>
          <w:highlight w:val="none"/>
        </w:rPr>
      </w:pPr>
    </w:p>
    <w:p>
      <w:pPr>
        <w:spacing w:line="360" w:lineRule="auto"/>
        <w:jc w:val="center"/>
        <w:outlineLvl w:val="2"/>
        <w:rPr>
          <w:rFonts w:hint="eastAsia" w:ascii="宋体" w:hAnsi="宋体"/>
          <w:sz w:val="32"/>
          <w:szCs w:val="32"/>
          <w:highlight w:val="none"/>
        </w:rPr>
      </w:pPr>
      <w:r>
        <w:rPr>
          <w:rFonts w:ascii="宋体" w:hAnsi="宋体"/>
          <w:sz w:val="32"/>
          <w:szCs w:val="32"/>
          <w:highlight w:val="none"/>
        </w:rPr>
        <w:br w:type="page"/>
      </w:r>
      <w:bookmarkStart w:id="234" w:name="_Toc513579430"/>
      <w:r>
        <w:rPr>
          <w:rFonts w:hint="eastAsia" w:ascii="宋体" w:hAnsi="宋体"/>
          <w:sz w:val="32"/>
          <w:szCs w:val="32"/>
          <w:highlight w:val="none"/>
        </w:rPr>
        <w:t>五、授权代理委托书</w:t>
      </w:r>
      <w:bookmarkEnd w:id="234"/>
    </w:p>
    <w:p>
      <w:pPr>
        <w:spacing w:line="360" w:lineRule="auto"/>
        <w:jc w:val="center"/>
        <w:rPr>
          <w:rFonts w:hint="eastAsia" w:ascii="宋体" w:hAnsi="宋体"/>
          <w:sz w:val="28"/>
          <w:szCs w:val="28"/>
          <w:highlight w:val="none"/>
        </w:rPr>
      </w:pPr>
    </w:p>
    <w:p>
      <w:pPr>
        <w:topLinePunct/>
        <w:spacing w:line="360" w:lineRule="auto"/>
        <w:ind w:firstLine="480" w:firstLineChars="200"/>
        <w:rPr>
          <w:rFonts w:ascii="宋体" w:hAnsi="宋体"/>
          <w:sz w:val="24"/>
          <w:highlight w:val="none"/>
        </w:rPr>
      </w:pPr>
      <w:r>
        <w:rPr>
          <w:rFonts w:ascii="宋体" w:hAnsi="宋体"/>
          <w:sz w:val="24"/>
          <w:highlight w:val="none"/>
        </w:rPr>
        <w:t>本人</w:t>
      </w:r>
      <w:r>
        <w:rPr>
          <w:rFonts w:ascii="宋体" w:hAnsi="宋体"/>
          <w:sz w:val="24"/>
          <w:highlight w:val="none"/>
          <w:u w:val="single"/>
        </w:rPr>
        <w:t xml:space="preserve">       </w:t>
      </w:r>
      <w:r>
        <w:rPr>
          <w:rFonts w:ascii="宋体" w:hAnsi="宋体"/>
          <w:sz w:val="24"/>
          <w:highlight w:val="none"/>
        </w:rPr>
        <w:t>（姓名）系</w:t>
      </w:r>
      <w:r>
        <w:rPr>
          <w:rFonts w:ascii="宋体" w:hAnsi="宋体"/>
          <w:sz w:val="24"/>
          <w:highlight w:val="none"/>
          <w:u w:val="single"/>
        </w:rPr>
        <w:t xml:space="preserve">        </w:t>
      </w:r>
      <w:r>
        <w:rPr>
          <w:rFonts w:ascii="宋体" w:hAnsi="宋体"/>
          <w:sz w:val="24"/>
          <w:highlight w:val="none"/>
        </w:rPr>
        <w:t>（投标人名称）的法定代表人，现委托</w:t>
      </w:r>
      <w:r>
        <w:rPr>
          <w:rFonts w:ascii="宋体" w:hAnsi="宋体"/>
          <w:sz w:val="24"/>
          <w:highlight w:val="none"/>
          <w:u w:val="single"/>
        </w:rPr>
        <w:t xml:space="preserve">        </w:t>
      </w:r>
      <w:r>
        <w:rPr>
          <w:rFonts w:ascii="宋体" w:hAnsi="宋体"/>
          <w:sz w:val="24"/>
          <w:highlight w:val="none"/>
        </w:rPr>
        <w:t>（姓名）为我方代理人。代理人根据授权，以我方名义签署、澄清</w:t>
      </w:r>
      <w:r>
        <w:rPr>
          <w:rFonts w:hint="eastAsia" w:ascii="宋体" w:hAnsi="宋体"/>
          <w:sz w:val="24"/>
          <w:highlight w:val="none"/>
        </w:rPr>
        <w:t>、说明、补正</w:t>
      </w:r>
      <w:r>
        <w:rPr>
          <w:rFonts w:ascii="宋体" w:hAnsi="宋体"/>
          <w:sz w:val="24"/>
          <w:highlight w:val="none"/>
        </w:rPr>
        <w:t>、递交、撤回、修改</w:t>
      </w:r>
      <w:r>
        <w:rPr>
          <w:rFonts w:ascii="宋体" w:hAnsi="宋体"/>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ascii="宋体" w:hAnsi="宋体"/>
          <w:sz w:val="24"/>
          <w:highlight w:val="none"/>
        </w:rPr>
        <w:t>（项目名称）</w:t>
      </w:r>
      <w:r>
        <w:rPr>
          <w:rFonts w:hint="eastAsia" w:ascii="宋体" w:hAnsi="宋体"/>
          <w:sz w:val="24"/>
          <w:highlight w:val="none"/>
        </w:rPr>
        <w:t>施工竞争性谈判响应文件</w:t>
      </w:r>
      <w:r>
        <w:rPr>
          <w:rFonts w:ascii="宋体" w:hAnsi="宋体"/>
          <w:sz w:val="24"/>
          <w:highlight w:val="none"/>
        </w:rPr>
        <w:t>、签订合同和处理有关事宜，其法律后果由我方承担。</w:t>
      </w:r>
    </w:p>
    <w:p>
      <w:pPr>
        <w:spacing w:line="360" w:lineRule="auto"/>
        <w:rPr>
          <w:rFonts w:ascii="宋体" w:hAnsi="宋体"/>
          <w:sz w:val="24"/>
          <w:highlight w:val="none"/>
        </w:rPr>
      </w:pPr>
      <w:r>
        <w:rPr>
          <w:rFonts w:ascii="宋体" w:hAnsi="宋体"/>
          <w:sz w:val="24"/>
          <w:highlight w:val="none"/>
        </w:rPr>
        <w:t xml:space="preserve">    委托期限：</w:t>
      </w:r>
      <w:r>
        <w:rPr>
          <w:rFonts w:ascii="宋体" w:hAnsi="宋体"/>
          <w:sz w:val="24"/>
          <w:highlight w:val="none"/>
          <w:u w:val="single"/>
        </w:rPr>
        <w:t xml:space="preserve">             </w:t>
      </w:r>
      <w:r>
        <w:rPr>
          <w:rFonts w:hint="eastAsia" w:ascii="宋体" w:hAnsi="宋体"/>
          <w:sz w:val="24"/>
          <w:highlight w:val="none"/>
        </w:rPr>
        <w:t>。</w:t>
      </w:r>
    </w:p>
    <w:p>
      <w:pPr>
        <w:spacing w:line="360" w:lineRule="auto"/>
        <w:ind w:firstLine="480" w:firstLineChars="200"/>
        <w:rPr>
          <w:rFonts w:hint="eastAsia" w:ascii="宋体" w:hAnsi="宋体"/>
          <w:sz w:val="24"/>
          <w:highlight w:val="none"/>
        </w:rPr>
      </w:pPr>
      <w:r>
        <w:rPr>
          <w:rFonts w:ascii="宋体" w:hAnsi="宋体"/>
          <w:sz w:val="24"/>
          <w:highlight w:val="none"/>
        </w:rPr>
        <w:t>代理人无转委托权。</w:t>
      </w:r>
    </w:p>
    <w:p>
      <w:pPr>
        <w:spacing w:line="360" w:lineRule="auto"/>
        <w:ind w:firstLine="480" w:firstLineChars="200"/>
        <w:rPr>
          <w:rFonts w:hint="eastAsia" w:ascii="宋体" w:hAnsi="宋体"/>
          <w:sz w:val="24"/>
          <w:highlight w:val="none"/>
        </w:rPr>
      </w:pPr>
      <w:r>
        <w:rPr>
          <w:rFonts w:hint="eastAsia" w:ascii="宋体" w:hAnsi="宋体"/>
          <w:sz w:val="24"/>
          <w:highlight w:val="none"/>
        </w:rPr>
        <w:t>附 被授权投标代理人身份证复印件</w:t>
      </w: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ind w:firstLine="2160" w:firstLineChars="900"/>
        <w:rPr>
          <w:rFonts w:ascii="宋体" w:hAnsi="宋体"/>
          <w:sz w:val="24"/>
          <w:highlight w:val="none"/>
        </w:rPr>
      </w:pPr>
      <w:r>
        <w:rPr>
          <w:rFonts w:ascii="宋体" w:hAnsi="宋体"/>
          <w:sz w:val="24"/>
          <w:highlight w:val="none"/>
        </w:rPr>
        <w:t>投</w:t>
      </w:r>
      <w:r>
        <w:rPr>
          <w:rFonts w:hint="eastAsia" w:ascii="宋体" w:hAnsi="宋体"/>
          <w:sz w:val="24"/>
          <w:highlight w:val="none"/>
        </w:rPr>
        <w:t xml:space="preserve"> </w:t>
      </w:r>
      <w:r>
        <w:rPr>
          <w:rFonts w:ascii="宋体" w:hAnsi="宋体"/>
          <w:sz w:val="24"/>
          <w:highlight w:val="none"/>
        </w:rPr>
        <w:t>标</w:t>
      </w:r>
      <w:r>
        <w:rPr>
          <w:rFonts w:hint="eastAsia" w:ascii="宋体" w:hAnsi="宋体"/>
          <w:sz w:val="24"/>
          <w:highlight w:val="none"/>
        </w:rPr>
        <w:t xml:space="preserve"> </w:t>
      </w:r>
      <w:r>
        <w:rPr>
          <w:rFonts w:ascii="宋体" w:hAnsi="宋体"/>
          <w:sz w:val="24"/>
          <w:highlight w:val="none"/>
        </w:rPr>
        <w:t>人：</w:t>
      </w:r>
      <w:r>
        <w:rPr>
          <w:rFonts w:ascii="宋体" w:hAnsi="宋体"/>
          <w:sz w:val="24"/>
          <w:highlight w:val="none"/>
          <w:u w:val="single"/>
        </w:rPr>
        <w:t xml:space="preserve">                               </w:t>
      </w:r>
      <w:r>
        <w:rPr>
          <w:rFonts w:ascii="宋体" w:hAnsi="宋体"/>
          <w:sz w:val="24"/>
          <w:highlight w:val="none"/>
        </w:rPr>
        <w:t>（盖单位章）</w:t>
      </w:r>
    </w:p>
    <w:p>
      <w:pPr>
        <w:spacing w:line="360" w:lineRule="auto"/>
        <w:rPr>
          <w:rFonts w:ascii="宋体" w:hAnsi="宋体"/>
          <w:sz w:val="24"/>
          <w:highlight w:val="none"/>
        </w:rPr>
      </w:pPr>
    </w:p>
    <w:p>
      <w:pPr>
        <w:spacing w:line="360" w:lineRule="auto"/>
        <w:ind w:firstLine="2160" w:firstLineChars="900"/>
        <w:rPr>
          <w:rFonts w:ascii="宋体" w:hAnsi="宋体"/>
          <w:sz w:val="24"/>
          <w:highlight w:val="none"/>
        </w:rPr>
      </w:pPr>
      <w:r>
        <w:rPr>
          <w:rFonts w:hint="eastAsia" w:ascii="宋体" w:hAnsi="宋体"/>
          <w:sz w:val="24"/>
          <w:highlight w:val="none"/>
          <w:lang w:val="en-US" w:eastAsia="zh-CN"/>
        </w:rPr>
        <w:t>法定代表人</w:t>
      </w:r>
      <w:r>
        <w:rPr>
          <w:rFonts w:ascii="宋体" w:hAnsi="宋体"/>
          <w:sz w:val="24"/>
          <w:highlight w:val="none"/>
        </w:rPr>
        <w:t>：</w:t>
      </w:r>
      <w:r>
        <w:rPr>
          <w:rFonts w:ascii="宋体" w:hAnsi="宋体"/>
          <w:sz w:val="24"/>
          <w:highlight w:val="none"/>
          <w:u w:val="single"/>
        </w:rPr>
        <w:t xml:space="preserve">                                </w:t>
      </w:r>
      <w:r>
        <w:rPr>
          <w:rFonts w:ascii="宋体" w:hAnsi="宋体"/>
          <w:sz w:val="24"/>
          <w:highlight w:val="none"/>
        </w:rPr>
        <w:t>（签字）</w:t>
      </w:r>
    </w:p>
    <w:p>
      <w:pPr>
        <w:spacing w:line="360" w:lineRule="auto"/>
        <w:rPr>
          <w:rFonts w:ascii="宋体" w:hAnsi="宋体"/>
          <w:sz w:val="24"/>
          <w:highlight w:val="none"/>
        </w:rPr>
      </w:pPr>
    </w:p>
    <w:p>
      <w:pPr>
        <w:spacing w:line="360" w:lineRule="auto"/>
        <w:ind w:firstLine="2160" w:firstLineChars="900"/>
        <w:rPr>
          <w:rFonts w:ascii="宋体" w:hAnsi="宋体"/>
          <w:sz w:val="24"/>
          <w:highlight w:val="none"/>
          <w:u w:val="single"/>
        </w:rPr>
      </w:pPr>
      <w:r>
        <w:rPr>
          <w:rFonts w:ascii="宋体" w:hAnsi="宋体"/>
          <w:sz w:val="24"/>
          <w:highlight w:val="none"/>
        </w:rPr>
        <w:t>身份证号码：</w:t>
      </w:r>
      <w:r>
        <w:rPr>
          <w:rFonts w:ascii="宋体" w:hAnsi="宋体"/>
          <w:sz w:val="24"/>
          <w:highlight w:val="none"/>
          <w:u w:val="single"/>
        </w:rPr>
        <w:t xml:space="preserve">                                </w:t>
      </w:r>
    </w:p>
    <w:p>
      <w:pPr>
        <w:spacing w:line="360" w:lineRule="auto"/>
        <w:ind w:firstLine="2160" w:firstLineChars="900"/>
        <w:rPr>
          <w:rFonts w:ascii="宋体" w:hAnsi="宋体"/>
          <w:sz w:val="24"/>
          <w:highlight w:val="none"/>
          <w:u w:val="single"/>
        </w:rPr>
      </w:pPr>
    </w:p>
    <w:p>
      <w:pPr>
        <w:spacing w:line="360" w:lineRule="auto"/>
        <w:ind w:firstLine="2160" w:firstLineChars="900"/>
        <w:rPr>
          <w:rFonts w:ascii="宋体" w:hAnsi="宋体"/>
          <w:sz w:val="24"/>
          <w:highlight w:val="none"/>
          <w:u w:val="single"/>
        </w:rPr>
      </w:pPr>
    </w:p>
    <w:p>
      <w:pPr>
        <w:spacing w:line="360" w:lineRule="auto"/>
        <w:ind w:firstLine="2160" w:firstLineChars="900"/>
        <w:rPr>
          <w:rFonts w:ascii="宋体" w:hAnsi="宋体"/>
          <w:sz w:val="24"/>
          <w:highlight w:val="none"/>
        </w:rPr>
      </w:pPr>
      <w:r>
        <w:rPr>
          <w:rFonts w:hint="eastAsia" w:ascii="宋体" w:hAnsi="宋体"/>
          <w:sz w:val="24"/>
          <w:highlight w:val="none"/>
          <w:lang w:val="en-US" w:eastAsia="zh-CN"/>
        </w:rPr>
        <w:t>委托代理人</w:t>
      </w:r>
      <w:r>
        <w:rPr>
          <w:rFonts w:ascii="宋体" w:hAnsi="宋体"/>
          <w:sz w:val="24"/>
          <w:highlight w:val="none"/>
        </w:rPr>
        <w:t>：</w:t>
      </w:r>
      <w:r>
        <w:rPr>
          <w:rFonts w:ascii="宋体" w:hAnsi="宋体"/>
          <w:sz w:val="24"/>
          <w:highlight w:val="none"/>
          <w:u w:val="single"/>
        </w:rPr>
        <w:t xml:space="preserve">                                 </w:t>
      </w:r>
      <w:r>
        <w:rPr>
          <w:rFonts w:ascii="宋体" w:hAnsi="宋体"/>
          <w:sz w:val="24"/>
          <w:highlight w:val="none"/>
        </w:rPr>
        <w:t xml:space="preserve">（签字） </w:t>
      </w:r>
    </w:p>
    <w:p>
      <w:pPr>
        <w:spacing w:line="360" w:lineRule="auto"/>
        <w:rPr>
          <w:rFonts w:ascii="宋体" w:hAnsi="宋体"/>
          <w:sz w:val="24"/>
          <w:highlight w:val="none"/>
        </w:rPr>
      </w:pPr>
    </w:p>
    <w:p>
      <w:pPr>
        <w:spacing w:line="360" w:lineRule="auto"/>
        <w:ind w:firstLine="2160" w:firstLineChars="900"/>
        <w:rPr>
          <w:rFonts w:ascii="宋体" w:hAnsi="宋体"/>
          <w:sz w:val="24"/>
          <w:highlight w:val="none"/>
        </w:rPr>
      </w:pPr>
      <w:r>
        <w:rPr>
          <w:rFonts w:ascii="宋体" w:hAnsi="宋体"/>
          <w:sz w:val="24"/>
          <w:highlight w:val="none"/>
        </w:rPr>
        <w:t>身份证号码</w:t>
      </w:r>
      <w:r>
        <w:rPr>
          <w:rFonts w:hint="eastAsia" w:ascii="宋体" w:hAnsi="宋体"/>
          <w:sz w:val="24"/>
          <w:highlight w:val="none"/>
          <w:lang w:eastAsia="zh-CN"/>
        </w:rPr>
        <w:t>：</w:t>
      </w:r>
      <w:r>
        <w:rPr>
          <w:rFonts w:ascii="宋体" w:hAnsi="宋体"/>
          <w:sz w:val="24"/>
          <w:highlight w:val="none"/>
        </w:rPr>
        <w:t xml:space="preserve"> </w:t>
      </w:r>
      <w:r>
        <w:rPr>
          <w:rFonts w:ascii="宋体" w:hAnsi="宋体"/>
          <w:sz w:val="24"/>
          <w:highlight w:val="none"/>
          <w:u w:val="single"/>
        </w:rPr>
        <w:t xml:space="preserve">                                </w:t>
      </w: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ind w:firstLine="5040" w:firstLineChars="2100"/>
        <w:rPr>
          <w:rFonts w:hint="eastAsia" w:ascii="宋体" w:hAnsi="宋体"/>
          <w:sz w:val="24"/>
          <w:highlight w:val="none"/>
        </w:rPr>
      </w:pPr>
      <w:r>
        <w:rPr>
          <w:rFonts w:ascii="宋体" w:hAnsi="宋体"/>
          <w:sz w:val="24"/>
          <w:highlight w:val="none"/>
          <w:u w:val="single"/>
        </w:rPr>
        <w:t xml:space="preserve">       </w:t>
      </w:r>
      <w:r>
        <w:rPr>
          <w:rFonts w:ascii="宋体" w:hAnsi="宋体"/>
          <w:sz w:val="24"/>
          <w:highlight w:val="none"/>
        </w:rPr>
        <w:t>年</w:t>
      </w:r>
      <w:r>
        <w:rPr>
          <w:rFonts w:ascii="宋体" w:hAnsi="宋体"/>
          <w:sz w:val="24"/>
          <w:highlight w:val="none"/>
          <w:u w:val="single"/>
        </w:rPr>
        <w:t xml:space="preserve">       </w:t>
      </w:r>
      <w:r>
        <w:rPr>
          <w:rFonts w:ascii="宋体" w:hAnsi="宋体"/>
          <w:sz w:val="24"/>
          <w:highlight w:val="none"/>
        </w:rPr>
        <w:t>月</w:t>
      </w:r>
      <w:r>
        <w:rPr>
          <w:rFonts w:ascii="宋体" w:hAnsi="宋体"/>
          <w:sz w:val="24"/>
          <w:highlight w:val="none"/>
          <w:u w:val="single"/>
        </w:rPr>
        <w:t xml:space="preserve">       </w:t>
      </w:r>
      <w:r>
        <w:rPr>
          <w:rFonts w:ascii="宋体" w:hAnsi="宋体"/>
          <w:sz w:val="24"/>
          <w:highlight w:val="none"/>
        </w:rPr>
        <w:t>日</w:t>
      </w:r>
    </w:p>
    <w:p>
      <w:pPr>
        <w:spacing w:line="560" w:lineRule="exact"/>
        <w:rPr>
          <w:rFonts w:ascii="宋体" w:hAnsi="宋体"/>
          <w:sz w:val="28"/>
          <w:szCs w:val="28"/>
          <w:highlight w:val="none"/>
        </w:rPr>
      </w:pPr>
    </w:p>
    <w:p>
      <w:pPr>
        <w:spacing w:line="560" w:lineRule="exact"/>
        <w:rPr>
          <w:rFonts w:ascii="宋体" w:hAnsi="宋体"/>
          <w:sz w:val="28"/>
          <w:szCs w:val="28"/>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ascii="宋体" w:hAnsi="宋体"/>
          <w:sz w:val="32"/>
          <w:szCs w:val="32"/>
          <w:highlight w:val="none"/>
        </w:rPr>
      </w:pPr>
      <w:r>
        <w:rPr>
          <w:rFonts w:hint="eastAsia" w:ascii="宋体" w:hAnsi="宋体"/>
          <w:sz w:val="32"/>
          <w:szCs w:val="32"/>
          <w:highlight w:val="none"/>
        </w:rPr>
        <w:t>六、</w:t>
      </w:r>
      <w:bookmarkStart w:id="235" w:name="_Hlk513587468"/>
      <w:r>
        <w:rPr>
          <w:rFonts w:hint="eastAsia" w:ascii="宋体" w:hAnsi="宋体"/>
          <w:sz w:val="32"/>
          <w:szCs w:val="32"/>
          <w:highlight w:val="none"/>
        </w:rPr>
        <w:t>企业信誉承诺书</w:t>
      </w:r>
      <w:bookmarkEnd w:id="235"/>
    </w:p>
    <w:p>
      <w:pPr>
        <w:widowControl/>
        <w:spacing w:line="360" w:lineRule="atLeast"/>
        <w:ind w:firstLine="315"/>
        <w:jc w:val="left"/>
        <w:rPr>
          <w:rFonts w:hint="eastAsia" w:ascii="宋体" w:hAnsi="宋体" w:cs="宋体"/>
          <w:szCs w:val="21"/>
          <w:highlight w:val="none"/>
        </w:rPr>
      </w:pPr>
      <w:r>
        <w:rPr>
          <w:rFonts w:hint="eastAsia" w:ascii="宋体" w:hAnsi="宋体" w:cs="宋体"/>
          <w:sz w:val="27"/>
          <w:szCs w:val="27"/>
          <w:highlight w:val="none"/>
        </w:rPr>
        <w:t> </w:t>
      </w:r>
    </w:p>
    <w:p>
      <w:pPr>
        <w:pStyle w:val="15"/>
        <w:rPr>
          <w:rFonts w:hint="eastAsia"/>
          <w:szCs w:val="21"/>
          <w:highlight w:val="none"/>
        </w:rPr>
      </w:pPr>
      <w:r>
        <w:rPr>
          <w:rFonts w:hint="eastAsia"/>
          <w:highlight w:val="none"/>
        </w:rPr>
        <w:t>（一）本企业郑重承诺：本企业及负责人在参加比选活动前一年内，未因经营活动违法违规受到县及以上行政主管部门处罚，无因弄虚作假骗取比赛资格。</w:t>
      </w:r>
    </w:p>
    <w:p>
      <w:pPr>
        <w:pStyle w:val="15"/>
        <w:rPr>
          <w:rFonts w:hint="eastAsia"/>
          <w:szCs w:val="21"/>
          <w:highlight w:val="none"/>
        </w:rPr>
      </w:pPr>
      <w:r>
        <w:rPr>
          <w:rFonts w:hint="eastAsia"/>
          <w:highlight w:val="none"/>
        </w:rPr>
        <w:t>本企业在参加比选活动前三年内，本企业及负责人在经营活动中无重大违法行为，未被追究刑事责任。</w:t>
      </w:r>
    </w:p>
    <w:p>
      <w:pPr>
        <w:pStyle w:val="15"/>
        <w:rPr>
          <w:rFonts w:hint="eastAsia"/>
          <w:szCs w:val="21"/>
          <w:highlight w:val="none"/>
        </w:rPr>
      </w:pPr>
      <w:r>
        <w:rPr>
          <w:rFonts w:hint="eastAsia"/>
          <w:highlight w:val="none"/>
        </w:rPr>
        <w:t>我们提供的一切材料都是真实、有效的，如有弄虚作假及其他违法违规行为，本公司愿意接受云南省有关部门依照有关法律、法规、规章或规定给予的处罚或处理。</w:t>
      </w:r>
    </w:p>
    <w:p>
      <w:pPr>
        <w:pStyle w:val="15"/>
        <w:rPr>
          <w:rFonts w:hint="eastAsia"/>
          <w:szCs w:val="21"/>
          <w:highlight w:val="none"/>
        </w:rPr>
      </w:pPr>
      <w:r>
        <w:rPr>
          <w:rFonts w:hint="eastAsia"/>
          <w:highlight w:val="none"/>
        </w:rPr>
        <w:t>（二）本企业在参加比选时，法定代表人或其授权委托人</w:t>
      </w:r>
      <w:r>
        <w:rPr>
          <w:rFonts w:hint="eastAsia"/>
          <w:b/>
          <w:bCs/>
          <w:highlight w:val="none"/>
        </w:rPr>
        <w:t>（若为授权委托人出席时将出示授权委托书原件）</w:t>
      </w:r>
      <w:r>
        <w:rPr>
          <w:rFonts w:hint="eastAsia"/>
          <w:highlight w:val="none"/>
        </w:rPr>
        <w:t>，否则视为自动放弃比选资格。</w:t>
      </w:r>
    </w:p>
    <w:p>
      <w:pPr>
        <w:pStyle w:val="15"/>
        <w:rPr>
          <w:rFonts w:hint="eastAsia"/>
          <w:highlight w:val="none"/>
        </w:rPr>
      </w:pPr>
      <w:r>
        <w:rPr>
          <w:rFonts w:hint="eastAsia"/>
          <w:highlight w:val="none"/>
        </w:rPr>
        <w:t>特此承诺！</w:t>
      </w:r>
    </w:p>
    <w:p>
      <w:pPr>
        <w:widowControl/>
        <w:spacing w:line="360" w:lineRule="atLeast"/>
        <w:ind w:firstLine="7560" w:firstLineChars="2800"/>
        <w:jc w:val="left"/>
        <w:rPr>
          <w:rFonts w:hint="eastAsia" w:ascii="宋体" w:hAnsi="宋体" w:cs="宋体"/>
          <w:sz w:val="27"/>
          <w:szCs w:val="27"/>
          <w:highlight w:val="none"/>
        </w:rPr>
      </w:pPr>
      <w:r>
        <w:rPr>
          <w:rFonts w:hint="eastAsia" w:ascii="宋体" w:hAnsi="宋体" w:cs="宋体"/>
          <w:sz w:val="27"/>
          <w:szCs w:val="27"/>
          <w:highlight w:val="none"/>
        </w:rPr>
        <w:t> </w:t>
      </w:r>
    </w:p>
    <w:p>
      <w:pPr>
        <w:widowControl/>
        <w:spacing w:line="360" w:lineRule="atLeast"/>
        <w:ind w:firstLine="4590" w:firstLineChars="1700"/>
        <w:jc w:val="left"/>
        <w:rPr>
          <w:rFonts w:hint="eastAsia" w:ascii="宋体" w:hAnsi="宋体" w:cs="宋体"/>
          <w:szCs w:val="21"/>
          <w:highlight w:val="none"/>
        </w:rPr>
      </w:pPr>
      <w:r>
        <w:rPr>
          <w:rFonts w:hint="eastAsia" w:ascii="宋体" w:hAnsi="宋体" w:cs="宋体"/>
          <w:sz w:val="27"/>
          <w:szCs w:val="27"/>
          <w:highlight w:val="none"/>
        </w:rPr>
        <w:t>法定代表人：（签字或盖章）</w:t>
      </w:r>
    </w:p>
    <w:p>
      <w:pPr>
        <w:rPr>
          <w:rFonts w:hint="eastAsia" w:ascii="宋体" w:hAnsi="宋体"/>
          <w:sz w:val="28"/>
          <w:szCs w:val="28"/>
          <w:highlight w:val="none"/>
        </w:rPr>
      </w:pPr>
      <w:r>
        <w:rPr>
          <w:rFonts w:hint="eastAsia" w:ascii="宋体" w:hAnsi="宋体"/>
          <w:sz w:val="28"/>
          <w:szCs w:val="28"/>
          <w:highlight w:val="none"/>
        </w:rPr>
        <w:t xml:space="preserve">                                      年    月   日</w:t>
      </w:r>
    </w:p>
    <w:p>
      <w:pPr>
        <w:widowControl/>
        <w:spacing w:line="360" w:lineRule="atLeast"/>
        <w:ind w:firstLine="420"/>
        <w:jc w:val="left"/>
        <w:rPr>
          <w:rFonts w:hint="eastAsia" w:ascii="宋体" w:hAnsi="宋体" w:cs="宋体"/>
          <w:color w:val="000000"/>
          <w:sz w:val="27"/>
          <w:szCs w:val="27"/>
          <w:highlight w:val="none"/>
        </w:rPr>
      </w:pPr>
    </w:p>
    <w:p>
      <w:pPr>
        <w:widowControl/>
        <w:spacing w:line="360" w:lineRule="atLeast"/>
        <w:ind w:firstLine="420"/>
        <w:jc w:val="left"/>
        <w:rPr>
          <w:rFonts w:hint="eastAsia" w:ascii="宋体" w:hAnsi="宋体" w:cs="宋体"/>
          <w:color w:val="000000"/>
          <w:sz w:val="27"/>
          <w:szCs w:val="27"/>
          <w:highlight w:val="none"/>
        </w:rPr>
      </w:pPr>
    </w:p>
    <w:p>
      <w:pPr>
        <w:widowControl/>
        <w:spacing w:line="360" w:lineRule="atLeast"/>
        <w:jc w:val="left"/>
        <w:rPr>
          <w:rFonts w:hint="eastAsia" w:ascii="宋体" w:hAnsi="宋体" w:cs="宋体"/>
          <w:color w:val="000000"/>
          <w:sz w:val="27"/>
          <w:szCs w:val="27"/>
          <w:highlight w:val="none"/>
        </w:rPr>
      </w:pPr>
    </w:p>
    <w:p>
      <w:pPr>
        <w:spacing w:line="360" w:lineRule="auto"/>
        <w:jc w:val="center"/>
        <w:outlineLvl w:val="2"/>
        <w:rPr>
          <w:rFonts w:ascii="宋体" w:hAnsi="宋体"/>
          <w:sz w:val="32"/>
          <w:szCs w:val="32"/>
          <w:highlight w:val="none"/>
        </w:rPr>
      </w:pPr>
    </w:p>
    <w:p>
      <w:pPr>
        <w:spacing w:line="360" w:lineRule="auto"/>
        <w:jc w:val="center"/>
        <w:outlineLvl w:val="2"/>
        <w:rPr>
          <w:rFonts w:ascii="宋体" w:hAnsi="宋体"/>
          <w:sz w:val="32"/>
          <w:szCs w:val="32"/>
          <w:highlight w:val="none"/>
        </w:rPr>
      </w:pPr>
    </w:p>
    <w:p>
      <w:pPr>
        <w:spacing w:line="360" w:lineRule="auto"/>
        <w:jc w:val="center"/>
        <w:outlineLvl w:val="2"/>
        <w:rPr>
          <w:rFonts w:ascii="宋体" w:hAnsi="宋体"/>
          <w:sz w:val="32"/>
          <w:szCs w:val="32"/>
          <w:highlight w:val="none"/>
        </w:rPr>
      </w:pPr>
    </w:p>
    <w:p>
      <w:pPr>
        <w:spacing w:line="360" w:lineRule="auto"/>
        <w:jc w:val="both"/>
        <w:outlineLvl w:val="2"/>
        <w:rPr>
          <w:rFonts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spacing w:line="360" w:lineRule="auto"/>
        <w:jc w:val="center"/>
        <w:outlineLvl w:val="2"/>
        <w:rPr>
          <w:rFonts w:hint="eastAsia" w:ascii="宋体" w:hAnsi="宋体"/>
          <w:sz w:val="32"/>
          <w:szCs w:val="32"/>
          <w:highlight w:val="none"/>
        </w:rPr>
      </w:pPr>
    </w:p>
    <w:p>
      <w:pPr>
        <w:numPr>
          <w:ilvl w:val="0"/>
          <w:numId w:val="11"/>
        </w:numPr>
        <w:spacing w:line="360" w:lineRule="auto"/>
        <w:jc w:val="center"/>
        <w:outlineLvl w:val="2"/>
        <w:rPr>
          <w:rFonts w:hint="eastAsia" w:ascii="宋体" w:hAnsi="宋体"/>
          <w:sz w:val="32"/>
          <w:szCs w:val="32"/>
          <w:highlight w:val="none"/>
        </w:rPr>
      </w:pPr>
      <w:r>
        <w:rPr>
          <w:rFonts w:hint="eastAsia" w:ascii="宋体" w:hAnsi="宋体"/>
          <w:sz w:val="32"/>
          <w:szCs w:val="32"/>
          <w:highlight w:val="none"/>
        </w:rPr>
        <w:t>无投标不良行为记录</w:t>
      </w:r>
    </w:p>
    <w:p>
      <w:pPr>
        <w:widowControl w:val="0"/>
        <w:numPr>
          <w:ilvl w:val="0"/>
          <w:numId w:val="0"/>
        </w:numPr>
        <w:spacing w:line="360" w:lineRule="auto"/>
        <w:jc w:val="center"/>
        <w:outlineLvl w:val="2"/>
        <w:rPr>
          <w:rFonts w:hint="eastAsia" w:ascii="宋体" w:hAnsi="宋体"/>
          <w:sz w:val="32"/>
          <w:szCs w:val="32"/>
          <w:highlight w:val="none"/>
        </w:rPr>
      </w:pPr>
    </w:p>
    <w:p>
      <w:pPr>
        <w:widowControl w:val="0"/>
        <w:numPr>
          <w:ilvl w:val="0"/>
          <w:numId w:val="0"/>
        </w:numPr>
        <w:spacing w:line="360" w:lineRule="auto"/>
        <w:jc w:val="center"/>
        <w:outlineLvl w:val="2"/>
        <w:rPr>
          <w:rFonts w:hint="eastAsia" w:ascii="宋体" w:hAnsi="宋体"/>
          <w:sz w:val="32"/>
          <w:szCs w:val="32"/>
          <w:highlight w:val="none"/>
        </w:rPr>
      </w:pPr>
    </w:p>
    <w:p>
      <w:pPr>
        <w:widowControl w:val="0"/>
        <w:numPr>
          <w:ilvl w:val="0"/>
          <w:numId w:val="0"/>
        </w:numPr>
        <w:spacing w:line="360" w:lineRule="auto"/>
        <w:jc w:val="center"/>
        <w:outlineLvl w:val="2"/>
        <w:rPr>
          <w:rFonts w:hint="eastAsia" w:ascii="宋体" w:hAnsi="宋体"/>
          <w:sz w:val="32"/>
          <w:szCs w:val="32"/>
          <w:highlight w:val="none"/>
        </w:rPr>
      </w:pPr>
    </w:p>
    <w:p>
      <w:pPr>
        <w:widowControl/>
        <w:spacing w:line="360" w:lineRule="atLeast"/>
        <w:jc w:val="center"/>
        <w:rPr>
          <w:rFonts w:hint="eastAsia" w:ascii="宋体" w:hAnsi="宋体" w:cs="宋体"/>
          <w:b/>
          <w:bCs/>
          <w:sz w:val="27"/>
          <w:szCs w:val="27"/>
          <w:highlight w:val="none"/>
        </w:rPr>
      </w:pPr>
    </w:p>
    <w:p>
      <w:pPr>
        <w:spacing w:line="360" w:lineRule="auto"/>
        <w:jc w:val="center"/>
        <w:outlineLvl w:val="2"/>
        <w:rPr>
          <w:rFonts w:hint="eastAsia" w:ascii="宋体" w:hAnsi="宋体"/>
          <w:sz w:val="32"/>
          <w:szCs w:val="32"/>
          <w:highlight w:val="none"/>
        </w:rPr>
      </w:pPr>
      <w:r>
        <w:rPr>
          <w:rFonts w:hint="eastAsia" w:ascii="宋体" w:hAnsi="宋体"/>
          <w:sz w:val="32"/>
          <w:szCs w:val="32"/>
          <w:highlight w:val="none"/>
        </w:rPr>
        <w:t>八、不拖欠、克扣农民工工资的承诺（格式自拟）</w:t>
      </w:r>
    </w:p>
    <w:p>
      <w:pPr>
        <w:widowControl/>
        <w:spacing w:line="360" w:lineRule="atLeast"/>
        <w:jc w:val="center"/>
        <w:rPr>
          <w:rFonts w:hint="eastAsia" w:ascii="宋体" w:hAnsi="宋体" w:cs="宋体"/>
          <w:color w:val="000000"/>
          <w:sz w:val="27"/>
          <w:szCs w:val="27"/>
          <w:highlight w:val="none"/>
        </w:rPr>
      </w:pPr>
    </w:p>
    <w:p>
      <w:pPr>
        <w:widowControl/>
        <w:spacing w:line="360" w:lineRule="atLeast"/>
        <w:jc w:val="center"/>
        <w:rPr>
          <w:rFonts w:hint="eastAsia" w:ascii="宋体" w:hAnsi="宋体" w:cs="宋体"/>
          <w:color w:val="000000"/>
          <w:sz w:val="27"/>
          <w:szCs w:val="27"/>
          <w:highlight w:val="none"/>
        </w:rPr>
      </w:pPr>
    </w:p>
    <w:p>
      <w:pPr>
        <w:widowControl/>
        <w:spacing w:line="360" w:lineRule="atLeast"/>
        <w:jc w:val="center"/>
        <w:rPr>
          <w:rFonts w:hint="eastAsia" w:ascii="宋体" w:hAnsi="宋体" w:cs="宋体"/>
          <w:color w:val="000000"/>
          <w:sz w:val="27"/>
          <w:szCs w:val="27"/>
          <w:highlight w:val="none"/>
        </w:rPr>
      </w:pPr>
    </w:p>
    <w:p>
      <w:pPr>
        <w:widowControl/>
        <w:spacing w:line="360" w:lineRule="atLeast"/>
        <w:jc w:val="center"/>
        <w:rPr>
          <w:rFonts w:hint="eastAsia" w:ascii="宋体" w:hAnsi="宋体" w:cs="宋体"/>
          <w:color w:val="000000"/>
          <w:sz w:val="27"/>
          <w:szCs w:val="27"/>
          <w:highlight w:val="none"/>
        </w:rPr>
      </w:pPr>
    </w:p>
    <w:p>
      <w:pPr>
        <w:widowControl/>
        <w:spacing w:line="360" w:lineRule="atLeast"/>
        <w:jc w:val="center"/>
        <w:rPr>
          <w:rFonts w:hint="eastAsia" w:ascii="宋体" w:hAnsi="宋体" w:cs="宋体"/>
          <w:color w:val="000000"/>
          <w:sz w:val="27"/>
          <w:szCs w:val="27"/>
          <w:highlight w:val="none"/>
        </w:rPr>
      </w:pPr>
    </w:p>
    <w:p>
      <w:pPr>
        <w:spacing w:line="360" w:lineRule="auto"/>
        <w:jc w:val="center"/>
        <w:outlineLvl w:val="2"/>
        <w:rPr>
          <w:rFonts w:hint="eastAsia" w:ascii="宋体" w:hAnsi="宋体"/>
          <w:sz w:val="32"/>
          <w:szCs w:val="32"/>
          <w:highlight w:val="none"/>
        </w:rPr>
      </w:pPr>
      <w:r>
        <w:rPr>
          <w:rFonts w:hint="eastAsia" w:ascii="宋体" w:hAnsi="宋体"/>
          <w:sz w:val="32"/>
          <w:szCs w:val="32"/>
          <w:highlight w:val="none"/>
        </w:rPr>
        <w:t>九、劳动力计划表、施工机械计划表（格式自拟）</w:t>
      </w:r>
    </w:p>
    <w:p>
      <w:pPr>
        <w:widowControl/>
        <w:spacing w:line="360" w:lineRule="atLeast"/>
        <w:jc w:val="left"/>
        <w:rPr>
          <w:rFonts w:hint="eastAsia" w:ascii="宋体" w:hAnsi="宋体" w:cs="宋体"/>
          <w:color w:val="000000"/>
          <w:sz w:val="27"/>
          <w:szCs w:val="27"/>
          <w:highlight w:val="none"/>
        </w:rPr>
      </w:pPr>
    </w:p>
    <w:p>
      <w:pPr>
        <w:spacing w:line="360" w:lineRule="auto"/>
        <w:jc w:val="center"/>
        <w:outlineLvl w:val="2"/>
        <w:rPr>
          <w:rFonts w:ascii="宋体" w:hAnsi="宋体"/>
          <w:sz w:val="32"/>
          <w:szCs w:val="32"/>
          <w:highlight w:val="none"/>
        </w:rPr>
      </w:pPr>
      <w:bookmarkStart w:id="236" w:name="_Toc35084031"/>
      <w:bookmarkStart w:id="237" w:name="_Toc35860375"/>
    </w:p>
    <w:p>
      <w:pPr>
        <w:spacing w:line="360" w:lineRule="auto"/>
        <w:jc w:val="center"/>
        <w:outlineLvl w:val="2"/>
        <w:rPr>
          <w:rFonts w:ascii="宋体" w:hAnsi="宋体"/>
          <w:sz w:val="32"/>
          <w:szCs w:val="32"/>
          <w:highlight w:val="none"/>
        </w:rPr>
      </w:pPr>
    </w:p>
    <w:p>
      <w:pPr>
        <w:spacing w:line="360" w:lineRule="auto"/>
        <w:jc w:val="both"/>
        <w:outlineLvl w:val="2"/>
        <w:rPr>
          <w:rFonts w:ascii="宋体" w:hAnsi="宋体"/>
          <w:sz w:val="32"/>
          <w:szCs w:val="32"/>
          <w:highlight w:val="none"/>
        </w:rPr>
      </w:pPr>
    </w:p>
    <w:p>
      <w:pPr>
        <w:spacing w:line="360" w:lineRule="auto"/>
        <w:jc w:val="both"/>
        <w:outlineLvl w:val="2"/>
        <w:rPr>
          <w:rFonts w:ascii="宋体" w:hAnsi="宋体"/>
          <w:sz w:val="32"/>
          <w:szCs w:val="32"/>
          <w:highlight w:val="none"/>
        </w:rPr>
      </w:pPr>
    </w:p>
    <w:p>
      <w:pPr>
        <w:spacing w:line="360" w:lineRule="auto"/>
        <w:jc w:val="center"/>
        <w:outlineLvl w:val="2"/>
        <w:rPr>
          <w:rFonts w:ascii="宋体" w:hAnsi="宋体"/>
          <w:sz w:val="32"/>
          <w:szCs w:val="32"/>
          <w:highlight w:val="none"/>
        </w:rPr>
      </w:pPr>
    </w:p>
    <w:p>
      <w:pPr>
        <w:spacing w:line="360" w:lineRule="auto"/>
        <w:jc w:val="center"/>
        <w:outlineLvl w:val="2"/>
        <w:rPr>
          <w:rFonts w:hint="eastAsia" w:ascii="宋体" w:hAnsi="宋体"/>
          <w:sz w:val="32"/>
          <w:szCs w:val="32"/>
          <w:highlight w:val="none"/>
        </w:rPr>
      </w:pPr>
      <w:r>
        <w:rPr>
          <w:rFonts w:hint="eastAsia" w:ascii="宋体" w:hAnsi="宋体"/>
          <w:sz w:val="32"/>
          <w:szCs w:val="32"/>
          <w:highlight w:val="none"/>
        </w:rPr>
        <w:t>十、投标人一般情况及财务状况表</w:t>
      </w:r>
    </w:p>
    <w:p>
      <w:pPr>
        <w:spacing w:line="400" w:lineRule="exact"/>
        <w:jc w:val="center"/>
        <w:rPr>
          <w:rFonts w:hint="eastAsia" w:ascii="宋体" w:hAnsi="宋体"/>
          <w:b/>
          <w:sz w:val="36"/>
          <w:highlight w:val="none"/>
        </w:rPr>
      </w:pPr>
    </w:p>
    <w:p>
      <w:pPr>
        <w:spacing w:before="60" w:after="60"/>
        <w:ind w:left="561"/>
        <w:jc w:val="center"/>
        <w:rPr>
          <w:rFonts w:hint="eastAsia" w:ascii="宋体" w:hAnsi="宋体"/>
          <w:b/>
          <w:kern w:val="0"/>
          <w:sz w:val="42"/>
          <w:szCs w:val="42"/>
          <w:highlight w:val="none"/>
        </w:rPr>
      </w:pPr>
    </w:p>
    <w:p>
      <w:pPr>
        <w:spacing w:before="60" w:after="60"/>
        <w:ind w:left="561"/>
        <w:jc w:val="center"/>
        <w:rPr>
          <w:rFonts w:hint="eastAsia" w:ascii="宋体" w:hAnsi="宋体"/>
          <w:b/>
          <w:kern w:val="0"/>
          <w:sz w:val="42"/>
          <w:szCs w:val="42"/>
          <w:highlight w:val="none"/>
        </w:rPr>
      </w:pPr>
    </w:p>
    <w:p>
      <w:pPr>
        <w:spacing w:before="60" w:after="60"/>
        <w:ind w:left="561"/>
        <w:jc w:val="center"/>
        <w:rPr>
          <w:rFonts w:hint="eastAsia" w:ascii="宋体" w:hAnsi="宋体"/>
          <w:b/>
          <w:kern w:val="0"/>
          <w:sz w:val="42"/>
          <w:szCs w:val="42"/>
          <w:highlight w:val="none"/>
        </w:rPr>
      </w:pPr>
      <w:r>
        <w:rPr>
          <w:rFonts w:hint="eastAsia" w:ascii="宋体" w:hAnsi="宋体"/>
          <w:b/>
          <w:kern w:val="0"/>
          <w:sz w:val="42"/>
          <w:szCs w:val="42"/>
          <w:highlight w:val="none"/>
        </w:rPr>
        <w:t>投标人一般情况及财务状况表</w:t>
      </w:r>
    </w:p>
    <w:p>
      <w:pPr>
        <w:spacing w:line="400" w:lineRule="exact"/>
        <w:jc w:val="center"/>
        <w:rPr>
          <w:rFonts w:hint="eastAsia" w:ascii="宋体" w:hAnsi="宋体"/>
          <w:b/>
          <w:sz w:val="36"/>
          <w:highlight w:val="none"/>
        </w:rPr>
      </w:pPr>
    </w:p>
    <w:p>
      <w:pPr>
        <w:autoSpaceDE w:val="0"/>
        <w:autoSpaceDN w:val="0"/>
        <w:adjustRightInd w:val="0"/>
        <w:spacing w:line="460" w:lineRule="exact"/>
        <w:rPr>
          <w:rFonts w:hint="eastAsia" w:ascii="宋体" w:hAnsi="宋体"/>
          <w:sz w:val="24"/>
          <w:szCs w:val="24"/>
          <w:highlight w:val="none"/>
        </w:rPr>
      </w:pPr>
      <w:r>
        <w:rPr>
          <w:rFonts w:hint="eastAsia" w:ascii="宋体" w:hAnsi="宋体"/>
          <w:spacing w:val="6"/>
          <w:kern w:val="0"/>
          <w:sz w:val="24"/>
          <w:szCs w:val="24"/>
          <w:highlight w:val="none"/>
        </w:rPr>
        <w:t>投标人名称：</w:t>
      </w:r>
      <w:r>
        <w:rPr>
          <w:rFonts w:hint="eastAsia" w:ascii="宋体" w:hAnsi="宋体"/>
          <w:sz w:val="24"/>
          <w:szCs w:val="24"/>
          <w:highlight w:val="none"/>
          <w:u w:val="single"/>
        </w:rPr>
        <w:t xml:space="preserve">                          </w:t>
      </w:r>
    </w:p>
    <w:tbl>
      <w:tblPr>
        <w:tblStyle w:val="11"/>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5"/>
        <w:gridCol w:w="1515"/>
        <w:gridCol w:w="1950"/>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4050" w:type="dxa"/>
            <w:gridSpan w:val="2"/>
            <w:noWrap w:val="0"/>
            <w:vAlign w:val="center"/>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企业注册地：</w:t>
            </w:r>
          </w:p>
        </w:tc>
        <w:tc>
          <w:tcPr>
            <w:tcW w:w="5205" w:type="dxa"/>
            <w:gridSpan w:val="2"/>
            <w:noWrap w:val="0"/>
            <w:vAlign w:val="center"/>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255" w:type="dxa"/>
            <w:gridSpan w:val="4"/>
            <w:noWrap w:val="0"/>
            <w:vAlign w:val="center"/>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公司资质：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255" w:type="dxa"/>
            <w:gridSpan w:val="4"/>
            <w:noWrap w:val="0"/>
            <w:vAlign w:val="top"/>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是否通过任何质量保证体系认证，如有请说明并附上相关证书复印件。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9255" w:type="dxa"/>
            <w:gridSpan w:val="4"/>
            <w:noWrap w:val="0"/>
            <w:vAlign w:val="top"/>
          </w:tcPr>
          <w:p>
            <w:pPr>
              <w:spacing w:before="120" w:after="120" w:line="400" w:lineRule="exact"/>
              <w:rPr>
                <w:rFonts w:hint="eastAsia" w:ascii="宋体" w:hAnsi="宋体"/>
                <w:sz w:val="24"/>
                <w:szCs w:val="24"/>
                <w:highlight w:val="none"/>
              </w:rPr>
            </w:pPr>
            <w:r>
              <w:rPr>
                <w:rFonts w:hint="eastAsia" w:ascii="宋体" w:hAnsi="宋体"/>
                <w:sz w:val="24"/>
                <w:szCs w:val="24"/>
                <w:highlight w:val="none"/>
              </w:rPr>
              <w:t>主营范围：</w:t>
            </w:r>
          </w:p>
          <w:p>
            <w:pPr>
              <w:spacing w:before="120" w:after="120" w:line="400" w:lineRule="exact"/>
              <w:rPr>
                <w:rFonts w:hint="eastAsia" w:ascii="宋体" w:hAnsi="宋体"/>
                <w:sz w:val="24"/>
                <w:szCs w:val="24"/>
                <w:highlight w:val="none"/>
                <w:u w:val="single"/>
              </w:rPr>
            </w:pPr>
            <w:r>
              <w:rPr>
                <w:rFonts w:hint="eastAsia" w:ascii="宋体" w:hAnsi="宋体"/>
                <w:sz w:val="24"/>
                <w:szCs w:val="24"/>
                <w:highlight w:val="none"/>
              </w:rPr>
              <w:t xml:space="preserve">      1.</w:t>
            </w:r>
            <w:r>
              <w:rPr>
                <w:rFonts w:hint="eastAsia" w:ascii="宋体" w:hAnsi="宋体"/>
                <w:sz w:val="24"/>
                <w:szCs w:val="24"/>
                <w:highlight w:val="none"/>
                <w:u w:val="single"/>
              </w:rPr>
              <w:t xml:space="preserve">                                              </w:t>
            </w:r>
          </w:p>
          <w:p>
            <w:pPr>
              <w:spacing w:before="120" w:after="120" w:line="400" w:lineRule="exact"/>
              <w:rPr>
                <w:rFonts w:hint="eastAsia" w:ascii="宋体" w:hAnsi="宋体"/>
                <w:sz w:val="24"/>
                <w:szCs w:val="24"/>
                <w:highlight w:val="none"/>
                <w:u w:val="single"/>
              </w:rPr>
            </w:pPr>
            <w:r>
              <w:rPr>
                <w:rFonts w:hint="eastAsia" w:ascii="宋体" w:hAnsi="宋体"/>
                <w:sz w:val="24"/>
                <w:szCs w:val="24"/>
                <w:highlight w:val="none"/>
              </w:rPr>
              <w:t xml:space="preserve">      2.</w:t>
            </w:r>
            <w:r>
              <w:rPr>
                <w:rFonts w:hint="eastAsia" w:ascii="宋体" w:hAnsi="宋体"/>
                <w:sz w:val="24"/>
                <w:szCs w:val="24"/>
                <w:highlight w:val="none"/>
                <w:u w:val="single"/>
              </w:rPr>
              <w:t xml:space="preserve">                                              </w:t>
            </w:r>
          </w:p>
          <w:p>
            <w:pPr>
              <w:spacing w:before="120" w:after="120" w:line="400" w:lineRule="exact"/>
              <w:rPr>
                <w:rFonts w:hint="eastAsia" w:ascii="宋体" w:hAnsi="宋体"/>
                <w:b/>
                <w:sz w:val="24"/>
                <w:szCs w:val="24"/>
                <w:highlight w:val="none"/>
              </w:rPr>
            </w:pPr>
            <w:r>
              <w:rPr>
                <w:rFonts w:hint="eastAsia" w:ascii="宋体" w:hAnsi="宋体"/>
                <w:sz w:val="24"/>
                <w:szCs w:val="24"/>
                <w:highlight w:val="none"/>
              </w:rPr>
              <w:t xml:space="preserve">      3.</w:t>
            </w:r>
            <w:r>
              <w:rPr>
                <w:rFonts w:hint="eastAsia" w:ascii="宋体" w:hAnsi="宋体"/>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5" w:type="dxa"/>
            <w:gridSpan w:val="4"/>
            <w:noWrap w:val="0"/>
            <w:vAlign w:val="center"/>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业绩等其他需要说明的情况：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255" w:type="dxa"/>
            <w:gridSpan w:val="4"/>
            <w:noWrap w:val="0"/>
            <w:vAlign w:val="center"/>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过去二年的年营业额（包含同类服务销售收入）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535" w:type="dxa"/>
            <w:noWrap w:val="0"/>
            <w:vAlign w:val="center"/>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财   年</w:t>
            </w:r>
          </w:p>
        </w:tc>
        <w:tc>
          <w:tcPr>
            <w:tcW w:w="3465" w:type="dxa"/>
            <w:gridSpan w:val="2"/>
            <w:noWrap w:val="0"/>
            <w:vAlign w:val="center"/>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营 业 额（万元）</w:t>
            </w:r>
          </w:p>
        </w:tc>
        <w:tc>
          <w:tcPr>
            <w:tcW w:w="3255" w:type="dxa"/>
            <w:noWrap w:val="0"/>
            <w:vAlign w:val="center"/>
          </w:tcPr>
          <w:p>
            <w:pPr>
              <w:autoSpaceDE w:val="0"/>
              <w:autoSpaceDN w:val="0"/>
              <w:adjustRightInd w:val="0"/>
              <w:spacing w:line="460" w:lineRule="exact"/>
              <w:rPr>
                <w:rFonts w:hint="eastAsia" w:ascii="宋体" w:hAnsi="宋体"/>
                <w:spacing w:val="6"/>
                <w:kern w:val="0"/>
                <w:sz w:val="24"/>
                <w:szCs w:val="24"/>
                <w:highlight w:val="none"/>
              </w:rPr>
            </w:pPr>
            <w:r>
              <w:rPr>
                <w:rFonts w:hint="eastAsia" w:ascii="宋体" w:hAnsi="宋体"/>
                <w:spacing w:val="6"/>
                <w:kern w:val="0"/>
                <w:sz w:val="24"/>
                <w:szCs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535" w:type="dxa"/>
            <w:noWrap w:val="0"/>
            <w:vAlign w:val="center"/>
          </w:tcPr>
          <w:p>
            <w:pPr>
              <w:autoSpaceDE w:val="0"/>
              <w:autoSpaceDN w:val="0"/>
              <w:adjustRightInd w:val="0"/>
              <w:spacing w:line="460" w:lineRule="exact"/>
              <w:rPr>
                <w:rFonts w:hint="eastAsia" w:ascii="宋体" w:hAnsi="宋体"/>
                <w:spacing w:val="6"/>
                <w:kern w:val="0"/>
                <w:sz w:val="24"/>
                <w:szCs w:val="24"/>
                <w:highlight w:val="none"/>
              </w:rPr>
            </w:pPr>
          </w:p>
        </w:tc>
        <w:tc>
          <w:tcPr>
            <w:tcW w:w="3465" w:type="dxa"/>
            <w:gridSpan w:val="2"/>
            <w:noWrap w:val="0"/>
            <w:vAlign w:val="top"/>
          </w:tcPr>
          <w:p>
            <w:pPr>
              <w:autoSpaceDE w:val="0"/>
              <w:autoSpaceDN w:val="0"/>
              <w:adjustRightInd w:val="0"/>
              <w:spacing w:line="460" w:lineRule="exact"/>
              <w:rPr>
                <w:rFonts w:hint="eastAsia" w:ascii="宋体" w:hAnsi="宋体"/>
                <w:spacing w:val="6"/>
                <w:kern w:val="0"/>
                <w:sz w:val="24"/>
                <w:szCs w:val="24"/>
                <w:highlight w:val="none"/>
              </w:rPr>
            </w:pPr>
          </w:p>
        </w:tc>
        <w:tc>
          <w:tcPr>
            <w:tcW w:w="3255" w:type="dxa"/>
            <w:noWrap w:val="0"/>
            <w:vAlign w:val="top"/>
          </w:tcPr>
          <w:p>
            <w:pPr>
              <w:autoSpaceDE w:val="0"/>
              <w:autoSpaceDN w:val="0"/>
              <w:adjustRightInd w:val="0"/>
              <w:spacing w:line="460" w:lineRule="exact"/>
              <w:rPr>
                <w:rFonts w:hint="eastAsia" w:ascii="宋体" w:hAnsi="宋体"/>
                <w:spacing w:val="6"/>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35" w:type="dxa"/>
            <w:noWrap w:val="0"/>
            <w:vAlign w:val="center"/>
          </w:tcPr>
          <w:p>
            <w:pPr>
              <w:autoSpaceDE w:val="0"/>
              <w:autoSpaceDN w:val="0"/>
              <w:adjustRightInd w:val="0"/>
              <w:spacing w:line="460" w:lineRule="exact"/>
              <w:rPr>
                <w:rFonts w:hint="eastAsia" w:ascii="宋体" w:hAnsi="宋体"/>
                <w:spacing w:val="6"/>
                <w:kern w:val="0"/>
                <w:sz w:val="24"/>
                <w:szCs w:val="24"/>
                <w:highlight w:val="none"/>
              </w:rPr>
            </w:pPr>
          </w:p>
        </w:tc>
        <w:tc>
          <w:tcPr>
            <w:tcW w:w="3465" w:type="dxa"/>
            <w:gridSpan w:val="2"/>
            <w:noWrap w:val="0"/>
            <w:vAlign w:val="top"/>
          </w:tcPr>
          <w:p>
            <w:pPr>
              <w:autoSpaceDE w:val="0"/>
              <w:autoSpaceDN w:val="0"/>
              <w:adjustRightInd w:val="0"/>
              <w:spacing w:line="460" w:lineRule="exact"/>
              <w:rPr>
                <w:rFonts w:hint="eastAsia" w:ascii="宋体" w:hAnsi="宋体"/>
                <w:spacing w:val="6"/>
                <w:kern w:val="0"/>
                <w:sz w:val="24"/>
                <w:szCs w:val="24"/>
                <w:highlight w:val="none"/>
              </w:rPr>
            </w:pPr>
          </w:p>
        </w:tc>
        <w:tc>
          <w:tcPr>
            <w:tcW w:w="3255" w:type="dxa"/>
            <w:noWrap w:val="0"/>
            <w:vAlign w:val="top"/>
          </w:tcPr>
          <w:p>
            <w:pPr>
              <w:autoSpaceDE w:val="0"/>
              <w:autoSpaceDN w:val="0"/>
              <w:adjustRightInd w:val="0"/>
              <w:spacing w:line="460" w:lineRule="exact"/>
              <w:rPr>
                <w:rFonts w:hint="eastAsia" w:ascii="宋体" w:hAnsi="宋体"/>
                <w:spacing w:val="6"/>
                <w:kern w:val="0"/>
                <w:sz w:val="24"/>
                <w:szCs w:val="24"/>
                <w:highlight w:val="none"/>
              </w:rPr>
            </w:pPr>
          </w:p>
        </w:tc>
      </w:tr>
    </w:tbl>
    <w:p>
      <w:pPr>
        <w:autoSpaceDE w:val="0"/>
        <w:autoSpaceDN w:val="0"/>
        <w:adjustRightInd w:val="0"/>
        <w:spacing w:line="460" w:lineRule="exact"/>
        <w:rPr>
          <w:rFonts w:ascii="宋体" w:hAnsi="宋体"/>
          <w:highlight w:val="none"/>
        </w:rPr>
      </w:pPr>
      <w:r>
        <w:rPr>
          <w:rFonts w:hint="eastAsia" w:ascii="宋体" w:hAnsi="宋体"/>
          <w:spacing w:val="6"/>
          <w:kern w:val="0"/>
          <w:szCs w:val="21"/>
          <w:highlight w:val="none"/>
        </w:rPr>
        <w:t>注：请将营业执照、相关认证证书和财务报表及相应的证明文件复印件附于本表后。</w:t>
      </w:r>
      <w:bookmarkEnd w:id="236"/>
      <w:bookmarkEnd w:id="237"/>
    </w:p>
    <w:p>
      <w:pPr>
        <w:widowControl/>
        <w:spacing w:line="360" w:lineRule="atLeast"/>
        <w:ind w:firstLine="420"/>
        <w:jc w:val="left"/>
        <w:rPr>
          <w:rFonts w:hint="eastAsia" w:ascii="宋体" w:hAnsi="宋体" w:cs="宋体"/>
          <w:color w:val="000000"/>
          <w:sz w:val="27"/>
          <w:szCs w:val="27"/>
          <w:highlight w:val="none"/>
        </w:rPr>
      </w:pPr>
    </w:p>
    <w:p>
      <w:pPr>
        <w:widowControl/>
        <w:spacing w:line="360" w:lineRule="atLeast"/>
        <w:ind w:firstLine="420"/>
        <w:jc w:val="left"/>
        <w:rPr>
          <w:rFonts w:hint="eastAsia" w:ascii="宋体" w:hAnsi="宋体" w:cs="宋体"/>
          <w:color w:val="000000"/>
          <w:sz w:val="27"/>
          <w:szCs w:val="27"/>
          <w:highlight w:val="none"/>
        </w:rPr>
      </w:pPr>
    </w:p>
    <w:p>
      <w:pPr>
        <w:widowControl/>
        <w:spacing w:line="360" w:lineRule="atLeast"/>
        <w:ind w:firstLine="420"/>
        <w:jc w:val="left"/>
        <w:rPr>
          <w:rFonts w:hint="eastAsia" w:ascii="宋体" w:hAnsi="宋体" w:cs="宋体"/>
          <w:color w:val="000000"/>
          <w:sz w:val="27"/>
          <w:szCs w:val="27"/>
          <w:highlight w:val="none"/>
        </w:rPr>
      </w:pPr>
    </w:p>
    <w:p>
      <w:pPr>
        <w:widowControl/>
        <w:spacing w:line="360" w:lineRule="atLeast"/>
        <w:ind w:firstLine="420"/>
        <w:jc w:val="left"/>
        <w:rPr>
          <w:rFonts w:hint="eastAsia" w:ascii="宋体" w:hAnsi="宋体" w:cs="宋体"/>
          <w:color w:val="000000"/>
          <w:sz w:val="27"/>
          <w:szCs w:val="27"/>
          <w:highlight w:val="none"/>
        </w:rPr>
      </w:pPr>
    </w:p>
    <w:p>
      <w:pPr>
        <w:pStyle w:val="2"/>
        <w:jc w:val="both"/>
        <w:rPr>
          <w:rFonts w:hint="eastAsia" w:ascii="宋体" w:hAnsi="宋体"/>
          <w:sz w:val="28"/>
          <w:szCs w:val="28"/>
          <w:highlight w:val="none"/>
          <w:lang w:eastAsia="zh-CN"/>
        </w:rPr>
      </w:pPr>
      <w:bookmarkStart w:id="238" w:name="_Toc3337"/>
      <w:bookmarkStart w:id="239" w:name="_Toc16932"/>
    </w:p>
    <w:p>
      <w:pPr>
        <w:rPr>
          <w:rFonts w:hint="eastAsia"/>
          <w:lang w:eastAsia="zh-CN"/>
        </w:rPr>
      </w:pPr>
    </w:p>
    <w:p>
      <w:pPr>
        <w:pStyle w:val="2"/>
        <w:rPr>
          <w:rFonts w:ascii="宋体" w:hAnsi="宋体"/>
          <w:sz w:val="28"/>
          <w:szCs w:val="28"/>
          <w:highlight w:val="none"/>
          <w:lang w:eastAsia="zh-CN"/>
        </w:rPr>
      </w:pPr>
      <w:r>
        <w:rPr>
          <w:rFonts w:hint="eastAsia" w:ascii="宋体" w:hAnsi="宋体"/>
          <w:sz w:val="28"/>
          <w:szCs w:val="28"/>
          <w:highlight w:val="none"/>
          <w:lang w:eastAsia="zh-CN"/>
        </w:rPr>
        <w:t>第十</w:t>
      </w:r>
      <w:r>
        <w:rPr>
          <w:rFonts w:hint="eastAsia" w:ascii="宋体" w:hAnsi="宋体"/>
          <w:sz w:val="28"/>
          <w:szCs w:val="28"/>
          <w:highlight w:val="none"/>
          <w:lang w:val="en-US" w:eastAsia="zh-CN"/>
        </w:rPr>
        <w:t>二</w:t>
      </w:r>
      <w:r>
        <w:rPr>
          <w:rFonts w:hint="eastAsia" w:ascii="宋体" w:hAnsi="宋体"/>
          <w:sz w:val="28"/>
          <w:szCs w:val="28"/>
          <w:highlight w:val="none"/>
        </w:rPr>
        <w:t>章</w:t>
      </w:r>
      <w:r>
        <w:rPr>
          <w:rFonts w:hint="eastAsia" w:ascii="宋体" w:hAnsi="宋体"/>
          <w:sz w:val="28"/>
          <w:szCs w:val="28"/>
          <w:highlight w:val="none"/>
          <w:lang w:eastAsia="zh-CN"/>
        </w:rPr>
        <w:t xml:space="preserve"> </w:t>
      </w:r>
      <w:r>
        <w:rPr>
          <w:rFonts w:hint="eastAsia" w:ascii="宋体" w:hAnsi="宋体"/>
          <w:sz w:val="28"/>
          <w:szCs w:val="28"/>
          <w:highlight w:val="none"/>
        </w:rPr>
        <w:t>比选办法</w:t>
      </w:r>
      <w:bookmarkEnd w:id="238"/>
      <w:bookmarkEnd w:id="239"/>
    </w:p>
    <w:p>
      <w:pPr>
        <w:widowControl/>
        <w:spacing w:line="360" w:lineRule="atLeast"/>
        <w:ind w:firstLine="420"/>
        <w:jc w:val="left"/>
        <w:rPr>
          <w:rFonts w:ascii="宋体" w:hAnsi="宋体" w:cs="宋体"/>
          <w:color w:val="000000"/>
          <w:sz w:val="27"/>
          <w:szCs w:val="27"/>
          <w:highlight w:val="none"/>
        </w:rPr>
      </w:pPr>
      <w:r>
        <w:rPr>
          <w:rFonts w:hint="eastAsia" w:ascii="宋体" w:hAnsi="宋体" w:cs="宋体"/>
          <w:color w:val="000000"/>
          <w:sz w:val="27"/>
          <w:szCs w:val="27"/>
          <w:highlight w:val="none"/>
        </w:rPr>
        <w:t>一、比选办法：综合评审法</w:t>
      </w:r>
    </w:p>
    <w:tbl>
      <w:tblPr>
        <w:tblStyle w:val="11"/>
        <w:tblpPr w:leftFromText="180" w:rightFromText="180" w:vertAnchor="text" w:horzAnchor="margin" w:tblpY="231"/>
        <w:tblW w:w="0" w:type="auto"/>
        <w:tblInd w:w="0" w:type="dxa"/>
        <w:tblLayout w:type="fixed"/>
        <w:tblCellMar>
          <w:top w:w="0" w:type="dxa"/>
          <w:left w:w="108" w:type="dxa"/>
          <w:bottom w:w="0" w:type="dxa"/>
          <w:right w:w="108" w:type="dxa"/>
        </w:tblCellMar>
      </w:tblPr>
      <w:tblGrid>
        <w:gridCol w:w="515"/>
        <w:gridCol w:w="3145"/>
        <w:gridCol w:w="891"/>
        <w:gridCol w:w="1653"/>
        <w:gridCol w:w="1559"/>
        <w:gridCol w:w="1561"/>
      </w:tblGrid>
      <w:tr>
        <w:tblPrEx>
          <w:tblCellMar>
            <w:top w:w="0" w:type="dxa"/>
            <w:left w:w="108" w:type="dxa"/>
            <w:bottom w:w="0" w:type="dxa"/>
            <w:right w:w="108" w:type="dxa"/>
          </w:tblCellMar>
        </w:tblPrEx>
        <w:trPr>
          <w:trHeight w:val="420" w:hRule="atLeast"/>
        </w:trPr>
        <w:tc>
          <w:tcPr>
            <w:tcW w:w="5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 w:val="20"/>
                <w:highlight w:val="none"/>
              </w:rPr>
            </w:pPr>
            <w:r>
              <w:rPr>
                <w:rFonts w:hint="eastAsia" w:ascii="宋体" w:hAnsi="宋体" w:cs="宋体"/>
                <w:color w:val="000000"/>
                <w:sz w:val="20"/>
                <w:highlight w:val="none"/>
              </w:rPr>
              <w:t>序号</w:t>
            </w:r>
          </w:p>
        </w:tc>
        <w:tc>
          <w:tcPr>
            <w:tcW w:w="3145"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sz w:val="20"/>
                <w:highlight w:val="none"/>
              </w:rPr>
            </w:pPr>
            <w:r>
              <w:rPr>
                <w:rFonts w:hint="eastAsia" w:ascii="宋体" w:hAnsi="宋体" w:cs="宋体"/>
                <w:color w:val="000000"/>
                <w:sz w:val="20"/>
                <w:highlight w:val="none"/>
              </w:rPr>
              <w:t>评价项目</w:t>
            </w:r>
          </w:p>
        </w:tc>
        <w:tc>
          <w:tcPr>
            <w:tcW w:w="891"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sz w:val="20"/>
                <w:highlight w:val="none"/>
              </w:rPr>
            </w:pPr>
            <w:r>
              <w:rPr>
                <w:rFonts w:hint="eastAsia" w:ascii="宋体" w:hAnsi="宋体" w:cs="宋体"/>
                <w:color w:val="000000"/>
                <w:sz w:val="20"/>
                <w:highlight w:val="none"/>
              </w:rPr>
              <w:t>标准分</w:t>
            </w:r>
          </w:p>
        </w:tc>
        <w:tc>
          <w:tcPr>
            <w:tcW w:w="4773" w:type="dxa"/>
            <w:gridSpan w:val="3"/>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sz w:val="20"/>
                <w:highlight w:val="none"/>
              </w:rPr>
            </w:pPr>
            <w:r>
              <w:rPr>
                <w:rFonts w:hint="eastAsia" w:ascii="宋体" w:hAnsi="宋体" w:cs="宋体"/>
                <w:sz w:val="20"/>
                <w:highlight w:val="none"/>
              </w:rPr>
              <w:t>竞争性谈判单位</w:t>
            </w:r>
          </w:p>
        </w:tc>
      </w:tr>
      <w:tr>
        <w:tblPrEx>
          <w:tblCellMar>
            <w:top w:w="0" w:type="dxa"/>
            <w:left w:w="108" w:type="dxa"/>
            <w:bottom w:w="0" w:type="dxa"/>
            <w:right w:w="108" w:type="dxa"/>
          </w:tblCellMar>
        </w:tblPrEx>
        <w:trPr>
          <w:trHeight w:val="420" w:hRule="atLeast"/>
        </w:trPr>
        <w:tc>
          <w:tcPr>
            <w:tcW w:w="5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sz w:val="20"/>
                <w:highlight w:val="none"/>
              </w:rPr>
            </w:pPr>
          </w:p>
        </w:tc>
        <w:tc>
          <w:tcPr>
            <w:tcW w:w="3145"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20"/>
                <w:highlight w:val="none"/>
              </w:rPr>
            </w:pPr>
          </w:p>
        </w:tc>
        <w:tc>
          <w:tcPr>
            <w:tcW w:w="891"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sz w:val="20"/>
                <w:highlight w:val="none"/>
              </w:rPr>
            </w:pPr>
          </w:p>
        </w:tc>
        <w:tc>
          <w:tcPr>
            <w:tcW w:w="1653" w:type="dxa"/>
            <w:tcBorders>
              <w:top w:val="single" w:color="auto" w:sz="4" w:space="0"/>
              <w:left w:val="nil"/>
              <w:bottom w:val="single" w:color="auto" w:sz="4" w:space="0"/>
              <w:right w:val="single" w:color="auto" w:sz="4" w:space="0"/>
            </w:tcBorders>
            <w:noWrap w:val="0"/>
            <w:vAlign w:val="center"/>
          </w:tcPr>
          <w:p>
            <w:pPr>
              <w:rPr>
                <w:rFonts w:ascii="宋体" w:hAnsi="宋体"/>
                <w:sz w:val="20"/>
                <w:highlight w:val="none"/>
              </w:rPr>
            </w:pPr>
          </w:p>
        </w:tc>
        <w:tc>
          <w:tcPr>
            <w:tcW w:w="1559"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sz w:val="20"/>
                <w:highlight w:val="none"/>
              </w:rPr>
            </w:pPr>
          </w:p>
        </w:tc>
        <w:tc>
          <w:tcPr>
            <w:tcW w:w="1561"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sz w:val="20"/>
                <w:highlight w:val="none"/>
              </w:rPr>
            </w:pPr>
          </w:p>
        </w:tc>
      </w:tr>
      <w:tr>
        <w:tblPrEx>
          <w:tblCellMar>
            <w:top w:w="0" w:type="dxa"/>
            <w:left w:w="108" w:type="dxa"/>
            <w:bottom w:w="0" w:type="dxa"/>
            <w:right w:w="108" w:type="dxa"/>
          </w:tblCellMar>
        </w:tblPrEx>
        <w:trPr>
          <w:trHeight w:val="1347" w:hRule="atLeast"/>
        </w:trPr>
        <w:tc>
          <w:tcPr>
            <w:tcW w:w="51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sz w:val="20"/>
                <w:highlight w:val="none"/>
              </w:rPr>
            </w:pPr>
            <w:r>
              <w:rPr>
                <w:rFonts w:hint="eastAsia" w:ascii="宋体" w:hAnsi="宋体" w:cs="宋体"/>
                <w:color w:val="000000"/>
                <w:sz w:val="20"/>
                <w:highlight w:val="none"/>
              </w:rPr>
              <w:t>1</w:t>
            </w:r>
          </w:p>
        </w:tc>
        <w:tc>
          <w:tcPr>
            <w:tcW w:w="31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sz w:val="20"/>
                <w:highlight w:val="none"/>
              </w:rPr>
            </w:pPr>
            <w:r>
              <w:rPr>
                <w:rFonts w:hint="eastAsia" w:ascii="宋体" w:hAnsi="宋体" w:cs="宋体"/>
                <w:color w:val="000000"/>
                <w:sz w:val="20"/>
                <w:highlight w:val="none"/>
              </w:rPr>
              <w:t>报价：所有投标人中最低报价为基准价，其报价分为满分。其他投标人的报价高于基准价的，每上升1万元扣1分。</w:t>
            </w:r>
          </w:p>
        </w:tc>
        <w:tc>
          <w:tcPr>
            <w:tcW w:w="8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sz w:val="20"/>
                <w:highlight w:val="none"/>
              </w:rPr>
            </w:pPr>
            <w:r>
              <w:rPr>
                <w:rFonts w:hint="eastAsia" w:ascii="宋体" w:hAnsi="宋体" w:cs="宋体"/>
                <w:color w:val="000000"/>
                <w:sz w:val="20"/>
                <w:highlight w:val="none"/>
              </w:rPr>
              <w:t>80</w:t>
            </w:r>
          </w:p>
        </w:tc>
        <w:tc>
          <w:tcPr>
            <w:tcW w:w="1653"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20"/>
                <w:highlight w:val="none"/>
              </w:rPr>
            </w:pP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c>
          <w:tcPr>
            <w:tcW w:w="1561"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r>
      <w:tr>
        <w:tblPrEx>
          <w:tblCellMar>
            <w:top w:w="0" w:type="dxa"/>
            <w:left w:w="108" w:type="dxa"/>
            <w:bottom w:w="0" w:type="dxa"/>
            <w:right w:w="108" w:type="dxa"/>
          </w:tblCellMar>
        </w:tblPrEx>
        <w:trPr>
          <w:trHeight w:val="703" w:hRule="atLeast"/>
        </w:trPr>
        <w:tc>
          <w:tcPr>
            <w:tcW w:w="51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sz w:val="20"/>
                <w:highlight w:val="none"/>
                <w:lang w:eastAsia="zh-CN"/>
              </w:rPr>
            </w:pPr>
            <w:r>
              <w:rPr>
                <w:rFonts w:hint="eastAsia" w:ascii="宋体" w:hAnsi="宋体" w:cs="宋体"/>
                <w:color w:val="000000"/>
                <w:sz w:val="20"/>
                <w:highlight w:val="none"/>
                <w:lang w:val="en-US" w:eastAsia="zh-CN"/>
              </w:rPr>
              <w:t>2</w:t>
            </w:r>
          </w:p>
        </w:tc>
        <w:tc>
          <w:tcPr>
            <w:tcW w:w="314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sz w:val="20"/>
                <w:highlight w:val="none"/>
                <w:lang w:val="en-US" w:eastAsia="zh-CN"/>
              </w:rPr>
            </w:pPr>
            <w:r>
              <w:rPr>
                <w:rFonts w:hint="eastAsia" w:ascii="宋体" w:hAnsi="宋体" w:cs="宋体"/>
                <w:color w:val="000000"/>
                <w:sz w:val="20"/>
                <w:highlight w:val="none"/>
              </w:rPr>
              <w:t>工期：</w:t>
            </w:r>
            <w:r>
              <w:rPr>
                <w:rFonts w:hint="eastAsia" w:ascii="宋体" w:hAnsi="宋体" w:cs="宋体"/>
                <w:color w:val="000000"/>
                <w:sz w:val="20"/>
                <w:highlight w:val="none"/>
                <w:lang w:val="en-US" w:eastAsia="zh-CN"/>
              </w:rPr>
              <w:t>满足招标文件要求得10分，不满足招标文件不得分，每提前5天2分，最多加10分</w:t>
            </w:r>
          </w:p>
        </w:tc>
        <w:tc>
          <w:tcPr>
            <w:tcW w:w="891"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sz w:val="20"/>
                <w:highlight w:val="none"/>
                <w:lang w:val="en-US" w:eastAsia="zh-CN"/>
              </w:rPr>
            </w:pPr>
            <w:r>
              <w:rPr>
                <w:rFonts w:hint="eastAsia" w:ascii="宋体" w:hAnsi="宋体" w:cs="宋体"/>
                <w:color w:val="000000"/>
                <w:sz w:val="20"/>
                <w:highlight w:val="none"/>
                <w:lang w:val="en-US" w:eastAsia="zh-CN"/>
              </w:rPr>
              <w:t>20</w:t>
            </w:r>
          </w:p>
        </w:tc>
        <w:tc>
          <w:tcPr>
            <w:tcW w:w="1653"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20"/>
                <w:highlight w:val="none"/>
              </w:rPr>
            </w:pP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c>
          <w:tcPr>
            <w:tcW w:w="1561"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r>
      <w:tr>
        <w:tblPrEx>
          <w:tblCellMar>
            <w:top w:w="0" w:type="dxa"/>
            <w:left w:w="108" w:type="dxa"/>
            <w:bottom w:w="0" w:type="dxa"/>
            <w:right w:w="108" w:type="dxa"/>
          </w:tblCellMar>
        </w:tblPrEx>
        <w:trPr>
          <w:trHeight w:val="685" w:hRule="atLeast"/>
        </w:trPr>
        <w:tc>
          <w:tcPr>
            <w:tcW w:w="51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sz w:val="20"/>
                <w:highlight w:val="none"/>
                <w:lang w:eastAsia="zh-CN"/>
              </w:rPr>
            </w:pPr>
            <w:r>
              <w:rPr>
                <w:rFonts w:hint="eastAsia" w:ascii="宋体" w:hAnsi="宋体" w:cs="宋体"/>
                <w:color w:val="000000"/>
                <w:sz w:val="20"/>
                <w:highlight w:val="none"/>
                <w:lang w:val="en-US" w:eastAsia="zh-CN"/>
              </w:rPr>
              <w:t>3</w:t>
            </w:r>
          </w:p>
        </w:tc>
        <w:tc>
          <w:tcPr>
            <w:tcW w:w="31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sz w:val="20"/>
                <w:highlight w:val="none"/>
              </w:rPr>
            </w:pPr>
            <w:r>
              <w:rPr>
                <w:rFonts w:hint="eastAsia" w:ascii="宋体" w:hAnsi="宋体" w:cs="宋体"/>
                <w:color w:val="000000"/>
                <w:sz w:val="20"/>
                <w:highlight w:val="none"/>
              </w:rPr>
              <w:t>总 分</w:t>
            </w:r>
          </w:p>
        </w:tc>
        <w:tc>
          <w:tcPr>
            <w:tcW w:w="89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sz w:val="20"/>
                <w:highlight w:val="none"/>
              </w:rPr>
            </w:pPr>
            <w:r>
              <w:rPr>
                <w:rFonts w:hint="eastAsia" w:ascii="宋体" w:hAnsi="宋体" w:cs="宋体"/>
                <w:color w:val="000000"/>
                <w:sz w:val="20"/>
                <w:highlight w:val="none"/>
              </w:rPr>
              <w:t>100</w:t>
            </w:r>
          </w:p>
        </w:tc>
        <w:tc>
          <w:tcPr>
            <w:tcW w:w="1653"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20"/>
                <w:highlight w:val="none"/>
              </w:rPr>
            </w:pP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c>
          <w:tcPr>
            <w:tcW w:w="1561"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r>
      <w:tr>
        <w:tblPrEx>
          <w:tblCellMar>
            <w:top w:w="0" w:type="dxa"/>
            <w:left w:w="108" w:type="dxa"/>
            <w:bottom w:w="0" w:type="dxa"/>
            <w:right w:w="108" w:type="dxa"/>
          </w:tblCellMar>
        </w:tblPrEx>
        <w:trPr>
          <w:trHeight w:val="420" w:hRule="atLeast"/>
        </w:trPr>
        <w:tc>
          <w:tcPr>
            <w:tcW w:w="51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sz w:val="20"/>
                <w:highlight w:val="none"/>
                <w:lang w:eastAsia="zh-CN"/>
              </w:rPr>
            </w:pPr>
            <w:r>
              <w:rPr>
                <w:rFonts w:hint="eastAsia" w:ascii="宋体" w:hAnsi="宋体" w:cs="宋体"/>
                <w:color w:val="000000"/>
                <w:sz w:val="20"/>
                <w:highlight w:val="none"/>
                <w:lang w:val="en-US" w:eastAsia="zh-CN"/>
              </w:rPr>
              <w:t>4</w:t>
            </w:r>
          </w:p>
        </w:tc>
        <w:tc>
          <w:tcPr>
            <w:tcW w:w="314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sz w:val="20"/>
                <w:highlight w:val="none"/>
              </w:rPr>
            </w:pPr>
            <w:r>
              <w:rPr>
                <w:rFonts w:hint="eastAsia" w:ascii="宋体" w:hAnsi="宋体" w:cs="宋体"/>
                <w:color w:val="000000"/>
                <w:sz w:val="20"/>
                <w:highlight w:val="none"/>
              </w:rPr>
              <w:t>排 名</w:t>
            </w:r>
          </w:p>
        </w:tc>
        <w:tc>
          <w:tcPr>
            <w:tcW w:w="891" w:type="dxa"/>
            <w:tcBorders>
              <w:top w:val="nil"/>
              <w:left w:val="nil"/>
              <w:bottom w:val="single" w:color="auto" w:sz="4" w:space="0"/>
              <w:right w:val="single" w:color="auto" w:sz="4" w:space="0"/>
            </w:tcBorders>
            <w:noWrap w:val="0"/>
            <w:vAlign w:val="center"/>
          </w:tcPr>
          <w:p>
            <w:pPr>
              <w:rPr>
                <w:rFonts w:hint="eastAsia" w:ascii="宋体" w:hAnsi="宋体" w:cs="宋体"/>
                <w:color w:val="000000"/>
                <w:sz w:val="20"/>
                <w:highlight w:val="none"/>
              </w:rPr>
            </w:pPr>
          </w:p>
        </w:tc>
        <w:tc>
          <w:tcPr>
            <w:tcW w:w="1653"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c>
          <w:tcPr>
            <w:tcW w:w="1559"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c>
          <w:tcPr>
            <w:tcW w:w="1561" w:type="dxa"/>
            <w:tcBorders>
              <w:top w:val="nil"/>
              <w:left w:val="nil"/>
              <w:bottom w:val="single" w:color="auto" w:sz="4" w:space="0"/>
              <w:right w:val="single" w:color="auto" w:sz="4" w:space="0"/>
            </w:tcBorders>
            <w:noWrap w:val="0"/>
            <w:vAlign w:val="center"/>
          </w:tcPr>
          <w:p>
            <w:pPr>
              <w:widowControl/>
              <w:jc w:val="left"/>
              <w:rPr>
                <w:rFonts w:ascii="宋体" w:hAnsi="宋体"/>
                <w:sz w:val="20"/>
                <w:highlight w:val="none"/>
              </w:rPr>
            </w:pPr>
          </w:p>
        </w:tc>
      </w:tr>
    </w:tbl>
    <w:p>
      <w:pPr>
        <w:widowControl/>
        <w:spacing w:line="360" w:lineRule="atLeast"/>
        <w:ind w:firstLine="420"/>
        <w:jc w:val="left"/>
        <w:rPr>
          <w:rFonts w:ascii="宋体" w:hAnsi="宋体" w:cs="宋体"/>
          <w:color w:val="000000"/>
          <w:sz w:val="27"/>
          <w:szCs w:val="27"/>
          <w:highlight w:val="none"/>
        </w:rPr>
      </w:pPr>
      <w:r>
        <w:rPr>
          <w:rFonts w:hint="eastAsia" w:ascii="宋体" w:hAnsi="宋体" w:cs="宋体"/>
          <w:color w:val="000000"/>
          <w:sz w:val="27"/>
          <w:szCs w:val="27"/>
          <w:highlight w:val="none"/>
        </w:rPr>
        <w:t>二、比选程序：</w:t>
      </w:r>
    </w:p>
    <w:p>
      <w:pPr>
        <w:pStyle w:val="15"/>
        <w:rPr>
          <w:rFonts w:hint="eastAsia"/>
          <w:szCs w:val="21"/>
          <w:highlight w:val="none"/>
        </w:rPr>
      </w:pPr>
      <w:r>
        <w:rPr>
          <w:rFonts w:hint="eastAsia"/>
          <w:highlight w:val="none"/>
        </w:rPr>
        <w:t>1.招标人代表宣布报名参加比选的参选单位名单。</w:t>
      </w:r>
    </w:p>
    <w:p>
      <w:pPr>
        <w:pStyle w:val="15"/>
        <w:rPr>
          <w:rFonts w:hint="eastAsia"/>
          <w:szCs w:val="21"/>
          <w:highlight w:val="none"/>
        </w:rPr>
      </w:pPr>
      <w:r>
        <w:rPr>
          <w:rFonts w:hint="eastAsia"/>
          <w:highlight w:val="none"/>
        </w:rPr>
        <w:t>2.招标人组织对竞选人施工资质进行审查。</w:t>
      </w:r>
    </w:p>
    <w:p>
      <w:pPr>
        <w:pStyle w:val="15"/>
        <w:rPr>
          <w:rFonts w:hint="eastAsia"/>
          <w:szCs w:val="21"/>
          <w:highlight w:val="none"/>
        </w:rPr>
      </w:pPr>
      <w:r>
        <w:rPr>
          <w:rFonts w:hint="eastAsia"/>
          <w:highlight w:val="none"/>
        </w:rPr>
        <w:t>3.具备参选资格的比选单位现场提交密封完整的劳务费书面报价。</w:t>
      </w:r>
    </w:p>
    <w:p>
      <w:pPr>
        <w:pStyle w:val="15"/>
        <w:rPr>
          <w:rFonts w:hint="eastAsia"/>
          <w:szCs w:val="21"/>
          <w:highlight w:val="none"/>
        </w:rPr>
      </w:pPr>
      <w:r>
        <w:rPr>
          <w:rFonts w:hint="eastAsia"/>
          <w:highlight w:val="none"/>
        </w:rPr>
        <w:t>4.根据评选项目打分，得分最高者确定第一中选人。评审打分表格附后。</w:t>
      </w:r>
    </w:p>
    <w:p>
      <w:pPr>
        <w:pStyle w:val="15"/>
        <w:rPr>
          <w:highlight w:val="none"/>
        </w:rPr>
      </w:pPr>
      <w:r>
        <w:rPr>
          <w:rFonts w:hint="eastAsia"/>
          <w:highlight w:val="none"/>
        </w:rPr>
        <w:t>5.分包中选单位不接受委托的或不按照分包合同约定提供服务的，招标人将有权向有关行政主管部门报告，建议按有关规定予以处理。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inline distT="0" distB="0" distL="114300" distR="114300">
              <wp:extent cx="5943600" cy="45085"/>
              <wp:effectExtent l="0" t="0" r="0" b="635"/>
              <wp:docPr id="3" name="流程图: 决策 3"/>
              <wp:cNvGraphicFramePr/>
              <a:graphic xmlns:a="http://schemas.openxmlformats.org/drawingml/2006/main">
                <a:graphicData uri="http://schemas.microsoft.com/office/word/2010/wordprocessingShape">
                  <wps:wsp>
                    <wps:cNvSpPr>
                      <a:spLocks noRot="1"/>
                    </wps:cNvSpPr>
                    <wps:spPr>
                      <a:xfrm flipV="1">
                        <a:off x="0" y="0"/>
                        <a:ext cx="5943600" cy="45085"/>
                      </a:xfrm>
                      <a:prstGeom prst="flowChartDecision">
                        <a:avLst/>
                      </a:prstGeom>
                      <a:pattFill prst="ltHorz">
                        <a:fgClr>
                          <a:srgbClr val="000000"/>
                        </a:fgClr>
                        <a:bgClr>
                          <a:srgbClr val="FFFFFF"/>
                        </a:bgClr>
                      </a:pattFill>
                      <a:ln>
                        <a:noFill/>
                      </a:ln>
                    </wps:spPr>
                    <wps:bodyPr upright="1"/>
                  </wps:wsp>
                </a:graphicData>
              </a:graphic>
            </wp:inline>
          </w:drawing>
        </mc:Choice>
        <mc:Fallback>
          <w:pict>
            <v:shape id="_x0000_s1026" o:spid="_x0000_s1026" o:spt="110" type="#_x0000_t110" style="flip:y;height:3.55pt;width:468pt;" fillcolor="#000000" filled="t" stroked="f" coordsize="21600,21600" o:gfxdata="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Eh4xNQAAAADAQAADwAAAAAA&#10;AAABACAAAAAiAAAAZHJzL2Rvd25yZXYueG1sUEsBAhQAFAAAAAgAh07iQN7eHWPeAQAAoAMAAA4A&#10;AAAAAAAAAQAgAAAAIwEAAGRycy9lMm9Eb2MueG1sUEsFBgAAAAAGAAYAWQEAAHMFAAAAAA==&#10;">
              <v:fill type="pattern" on="t" color2="#FFFFFF" focussize="0,0" r:id="rId1"/>
              <v:stroke on="f"/>
              <v:imagedata o:title=""/>
              <o:lock v:ext="edit" rotation="t" aspectratio="f"/>
              <w10:wrap type="none"/>
              <w10:anchorlock/>
            </v:shape>
          </w:pict>
        </mc:Fallback>
      </mc:AlternateContent>
    </w:r>
  </w:p>
  <w:p>
    <w:pPr>
      <w:pStyle w:val="6"/>
      <w:jc w:val="center"/>
    </w:pPr>
    <w:r>
      <w:fldChar w:fldCharType="begin"/>
    </w:r>
    <w:r>
      <w:instrText xml:space="preserve"> PAGE    \* MERGEFORMAT </w:instrText>
    </w:r>
    <w:r>
      <w:fldChar w:fldCharType="separate"/>
    </w:r>
    <w:r>
      <w:rPr>
        <w:lang w:val="zh-CN"/>
      </w:rPr>
      <w:t>20</w:t>
    </w:r>
    <w:r>
      <w:fldChar w:fldCharType="end"/>
    </w:r>
  </w:p>
  <w:p>
    <w:pPr>
      <w:pStyle w:val="6"/>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655"/>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rPr>
                        <w:rFonts w:hint="eastAsia"/>
                      </w:rPr>
                    </w:pPr>
                  </w:p>
                </w:txbxContent>
              </v:textbox>
            </v:shape>
          </w:pict>
        </mc:Fallback>
      </mc:AlternateConten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4"/>
      </w:rPr>
    </w:pPr>
    <w:r>
      <w:fldChar w:fldCharType="begin"/>
    </w:r>
    <w:r>
      <w:rPr>
        <w:rStyle w:val="14"/>
      </w:rPr>
      <w:instrText xml:space="preserve">PAGE  </w:instrText>
    </w:r>
    <w:r>
      <w:fldChar w:fldCharType="end"/>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- 25 -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KZlMbAgAAIwQAAA4AAABkcnMvZTJvRG9jLnhtbK1Ty47TMBTdI/EP&#10;lvc0adG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r99ip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wKZlMbAgAAIwQAAA4A&#10;AAAAAAAAAQAgAAAAHwEAAGRycy9lMm9Eb2MueG1sUEsFBgAAAAAGAAYAWQEAAKw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- 25 -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tsZ8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D7bGfGQIAACMEAAAOAAAA&#10;AAAAAAEAIAAAAB8BAABkcnMvZTJvRG9jLnhtbFBLBQYAAAAABgAGAFkBAACq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4" w:lineRule="auto"/>
      <w:rPr>
        <w:rFonts w:hint="default" w:eastAsia="宋体"/>
        <w:sz w:val="20"/>
        <w:lang w:val="en-US" w:eastAsia="zh-CN"/>
      </w:rPr>
    </w:pPr>
    <w: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7166610" cy="10141585"/>
              <wp:effectExtent l="7620" t="0" r="19050" b="15875"/>
              <wp:wrapNone/>
              <wp:docPr id="222" name="矩形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id="_x0000_s1026" o:spid="_x0000_s1026" o:spt="1" style="position:absolute;left:0pt;height:798.55pt;width:564.3pt;mso-position-horizontal:center;mso-position-horizontal-relative:page;mso-position-vertical:center;mso-position-vertical-relative:page;z-index:251663360;v-text-anchor:middle;mso-width-relative:page;mso-height-relative:page;mso-width-percent:950;mso-height-percent:950;" filled="f" stroked="t" coordsize="21600,21600" o:gfxdata="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gPEvq1QAAAAcBAAAPAAAAAAAAAAEAIAAAACIAAABkcnMvZG93bnJldi54bWxQ&#10;SwECFAAUAAAACACHTuJA7OXz/WwCAACyBAAADgAAAAAAAAABACAAAAAkAQAAZHJzL2Uyb0RvYy54&#10;bWxQSwUGAAAAAAYABgBZAQAAAgYAAAAA&#10;">
              <v:fill on="f" focussize="0,0"/>
              <v:stroke weight="1.25pt" color="#767171" miterlimit="8" joinstyle="miter"/>
              <v:imagedata o:title=""/>
              <o:lock v:ext="edit" aspectratio="f"/>
            </v:rect>
          </w:pict>
        </mc:Fallback>
      </mc:AlternateContent>
    </w:r>
    <w:r>
      <w:rPr>
        <w:sz w:val="20"/>
      </w:rPr>
      <w:t>招标编号：</w:t>
    </w:r>
    <w:r>
      <w:rPr>
        <w:rFonts w:hint="eastAsia"/>
        <w:sz w:val="20"/>
        <w:lang w:val="en-US" w:eastAsia="zh-CN"/>
      </w:rPr>
      <w:t>AH2020-2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C9441"/>
    <w:multiLevelType w:val="singleLevel"/>
    <w:tmpl w:val="821C9441"/>
    <w:lvl w:ilvl="0" w:tentative="0">
      <w:start w:val="1"/>
      <w:numFmt w:val="decimal"/>
      <w:suff w:val="nothing"/>
      <w:lvlText w:val="（%1）"/>
      <w:lvlJc w:val="left"/>
    </w:lvl>
  </w:abstractNum>
  <w:abstractNum w:abstractNumId="1">
    <w:nsid w:val="AF1700A4"/>
    <w:multiLevelType w:val="singleLevel"/>
    <w:tmpl w:val="AF1700A4"/>
    <w:lvl w:ilvl="0" w:tentative="0">
      <w:start w:val="1"/>
      <w:numFmt w:val="decimal"/>
      <w:lvlText w:val="(%1)"/>
      <w:lvlJc w:val="left"/>
      <w:pPr>
        <w:ind w:left="425" w:hanging="425"/>
      </w:pPr>
      <w:rPr>
        <w:rFonts w:hint="default"/>
      </w:rPr>
    </w:lvl>
  </w:abstractNum>
  <w:abstractNum w:abstractNumId="2">
    <w:nsid w:val="C5B86736"/>
    <w:multiLevelType w:val="singleLevel"/>
    <w:tmpl w:val="C5B86736"/>
    <w:lvl w:ilvl="0" w:tentative="0">
      <w:start w:val="1"/>
      <w:numFmt w:val="chineseCounting"/>
      <w:suff w:val="nothing"/>
      <w:lvlText w:val="%1、"/>
      <w:lvlJc w:val="left"/>
      <w:pPr>
        <w:ind w:left="0" w:firstLine="420"/>
      </w:pPr>
      <w:rPr>
        <w:rFonts w:hint="eastAsia"/>
      </w:rPr>
    </w:lvl>
  </w:abstractNum>
  <w:abstractNum w:abstractNumId="3">
    <w:nsid w:val="F0A6CA76"/>
    <w:multiLevelType w:val="singleLevel"/>
    <w:tmpl w:val="F0A6CA76"/>
    <w:lvl w:ilvl="0" w:tentative="0">
      <w:start w:val="1"/>
      <w:numFmt w:val="chineseCounting"/>
      <w:suff w:val="nothing"/>
      <w:lvlText w:val="%1、"/>
      <w:lvlJc w:val="left"/>
      <w:pPr>
        <w:ind w:left="0" w:firstLine="420"/>
      </w:pPr>
      <w:rPr>
        <w:rFonts w:hint="eastAsia"/>
      </w:rPr>
    </w:lvl>
  </w:abstractNum>
  <w:abstractNum w:abstractNumId="4">
    <w:nsid w:val="FD89581E"/>
    <w:multiLevelType w:val="singleLevel"/>
    <w:tmpl w:val="FD89581E"/>
    <w:lvl w:ilvl="0" w:tentative="0">
      <w:start w:val="1"/>
      <w:numFmt w:val="decimal"/>
      <w:suff w:val="nothing"/>
      <w:lvlText w:val="（%1）"/>
      <w:lvlJc w:val="left"/>
    </w:lvl>
  </w:abstractNum>
  <w:abstractNum w:abstractNumId="5">
    <w:nsid w:val="083E83D9"/>
    <w:multiLevelType w:val="singleLevel"/>
    <w:tmpl w:val="083E83D9"/>
    <w:lvl w:ilvl="0" w:tentative="0">
      <w:start w:val="4"/>
      <w:numFmt w:val="decimal"/>
      <w:suff w:val="nothing"/>
      <w:lvlText w:val="%1、"/>
      <w:lvlJc w:val="left"/>
    </w:lvl>
  </w:abstractNum>
  <w:abstractNum w:abstractNumId="6">
    <w:nsid w:val="2C532C28"/>
    <w:multiLevelType w:val="multilevel"/>
    <w:tmpl w:val="2C532C28"/>
    <w:lvl w:ilvl="0" w:tentative="0">
      <w:start w:val="2"/>
      <w:numFmt w:val="chineseCountingThousand"/>
      <w:lvlText w:val="%1."/>
      <w:lvlJc w:val="left"/>
      <w:pPr>
        <w:tabs>
          <w:tab w:val="left" w:pos="1191"/>
        </w:tabs>
        <w:ind w:left="1191" w:hanging="651"/>
      </w:pPr>
      <w:rPr>
        <w:rFonts w:hint="eastAsia"/>
        <w:b/>
        <w:i w:val="0"/>
        <w:sz w:val="32"/>
        <w:szCs w:val="32"/>
      </w:rPr>
    </w:lvl>
    <w:lvl w:ilvl="1" w:tentative="0">
      <w:start w:val="1"/>
      <w:numFmt w:val="chineseCountingThousand"/>
      <w:lvlText w:val="（%2）"/>
      <w:lvlJc w:val="left"/>
      <w:pPr>
        <w:tabs>
          <w:tab w:val="left" w:pos="1140"/>
        </w:tabs>
        <w:ind w:left="1140" w:hanging="1140"/>
      </w:pPr>
      <w:rPr>
        <w:rFonts w:hint="eastAsia"/>
        <w:b w:val="0"/>
        <w:sz w:val="30"/>
        <w:szCs w:val="30"/>
        <w:lang w:val="en-US"/>
      </w:rPr>
    </w:lvl>
    <w:lvl w:ilvl="2" w:tentative="0">
      <w:start w:val="2"/>
      <w:numFmt w:val="decimal"/>
      <w:lvlText w:val="%3"/>
      <w:lvlJc w:val="left"/>
      <w:pPr>
        <w:tabs>
          <w:tab w:val="left" w:pos="1800"/>
        </w:tabs>
        <w:ind w:left="1800" w:hanging="960"/>
      </w:pPr>
      <w:rPr>
        <w:rFonts w:hint="default"/>
        <w:b/>
        <w:sz w:val="44"/>
        <w:szCs w:val="44"/>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
    <w:nsid w:val="35595CD6"/>
    <w:multiLevelType w:val="multilevel"/>
    <w:tmpl w:val="35595CD6"/>
    <w:lvl w:ilvl="0" w:tentative="0">
      <w:start w:val="1"/>
      <w:numFmt w:val="japaneseCounting"/>
      <w:lvlText w:val="（%1）"/>
      <w:lvlJc w:val="left"/>
      <w:pPr>
        <w:ind w:left="1665" w:hanging="108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8">
    <w:nsid w:val="56D7E5B8"/>
    <w:multiLevelType w:val="multilevel"/>
    <w:tmpl w:val="56D7E5B8"/>
    <w:lvl w:ilvl="0" w:tentative="0">
      <w:start w:val="1"/>
      <w:numFmt w:val="decimal"/>
      <w:lvlText w:val="%1."/>
      <w:lvlJc w:val="left"/>
      <w:pPr>
        <w:tabs>
          <w:tab w:val="left" w:pos="420"/>
        </w:tabs>
        <w:ind w:left="91" w:firstLine="329"/>
      </w:pPr>
      <w:rPr>
        <w:rFonts w:hint="eastAsia"/>
        <w:b w:val="0"/>
        <w:bCs w:val="0"/>
      </w:rPr>
    </w:lvl>
    <w:lvl w:ilvl="1" w:tentative="0">
      <w:start w:val="1"/>
      <w:numFmt w:val="decimal"/>
      <w:lvlText w:val="%1.%2."/>
      <w:lvlJc w:val="left"/>
      <w:pPr>
        <w:tabs>
          <w:tab w:val="left" w:pos="284"/>
        </w:tabs>
        <w:ind w:left="-226" w:firstLine="510"/>
      </w:pPr>
      <w:rPr>
        <w:rFonts w:hint="eastAsia"/>
        <w:b w:val="0"/>
        <w:bCs w:val="0"/>
        <w:sz w:val="24"/>
        <w:szCs w:val="24"/>
      </w:rPr>
    </w:lvl>
    <w:lvl w:ilvl="2" w:tentative="0">
      <w:start w:val="1"/>
      <w:numFmt w:val="decimal"/>
      <w:lvlText w:val="%1.%2.%3."/>
      <w:lvlJc w:val="left"/>
      <w:pPr>
        <w:tabs>
          <w:tab w:val="left" w:pos="420"/>
        </w:tabs>
        <w:ind w:left="91" w:firstLine="329"/>
      </w:pPr>
      <w:rPr>
        <w:rFonts w:hint="eastAsia"/>
        <w:b w:val="0"/>
        <w:bCs w:val="0"/>
      </w:rPr>
    </w:lvl>
    <w:lvl w:ilvl="3" w:tentative="0">
      <w:start w:val="1"/>
      <w:numFmt w:val="decimal"/>
      <w:lvlText w:val="（%4）"/>
      <w:lvlJc w:val="left"/>
      <w:pPr>
        <w:tabs>
          <w:tab w:val="left" w:pos="510"/>
        </w:tabs>
        <w:ind w:firstLine="510"/>
      </w:pPr>
      <w:rPr>
        <w:rFonts w:hint="eastAsia"/>
        <w:b w:val="0"/>
        <w:bCs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6251D002"/>
    <w:multiLevelType w:val="singleLevel"/>
    <w:tmpl w:val="6251D002"/>
    <w:lvl w:ilvl="0" w:tentative="0">
      <w:start w:val="7"/>
      <w:numFmt w:val="chineseCounting"/>
      <w:suff w:val="nothing"/>
      <w:lvlText w:val="%1、"/>
      <w:lvlJc w:val="left"/>
      <w:rPr>
        <w:rFonts w:hint="eastAsia"/>
      </w:rPr>
    </w:lvl>
  </w:abstractNum>
  <w:abstractNum w:abstractNumId="10">
    <w:nsid w:val="6D4E1593"/>
    <w:multiLevelType w:val="singleLevel"/>
    <w:tmpl w:val="6D4E1593"/>
    <w:lvl w:ilvl="0" w:tentative="0">
      <w:start w:val="1"/>
      <w:numFmt w:val="chineseCounting"/>
      <w:suff w:val="nothing"/>
      <w:lvlText w:val="%1、"/>
      <w:lvlJc w:val="left"/>
      <w:rPr>
        <w:rFonts w:hint="eastAsia"/>
      </w:rPr>
    </w:lvl>
  </w:abstractNum>
  <w:num w:numId="1">
    <w:abstractNumId w:val="5"/>
  </w:num>
  <w:num w:numId="2">
    <w:abstractNumId w:val="6"/>
  </w:num>
  <w:num w:numId="3">
    <w:abstractNumId w:val="8"/>
  </w:num>
  <w:num w:numId="4">
    <w:abstractNumId w:val="4"/>
  </w:num>
  <w:num w:numId="5">
    <w:abstractNumId w:val="0"/>
  </w:num>
  <w:num w:numId="6">
    <w:abstractNumId w:val="3"/>
  </w:num>
  <w:num w:numId="7">
    <w:abstractNumId w:val="1"/>
  </w:num>
  <w:num w:numId="8">
    <w:abstractNumId w:val="2"/>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841D0"/>
    <w:rsid w:val="0A137617"/>
    <w:rsid w:val="0C1B635E"/>
    <w:rsid w:val="12DD4CEB"/>
    <w:rsid w:val="167032FD"/>
    <w:rsid w:val="16776921"/>
    <w:rsid w:val="1A1A7E59"/>
    <w:rsid w:val="259A268C"/>
    <w:rsid w:val="2883328A"/>
    <w:rsid w:val="2EF63809"/>
    <w:rsid w:val="34E4346F"/>
    <w:rsid w:val="4224138F"/>
    <w:rsid w:val="44481ABD"/>
    <w:rsid w:val="509145A3"/>
    <w:rsid w:val="553106E0"/>
    <w:rsid w:val="562A2A14"/>
    <w:rsid w:val="58E71AE4"/>
    <w:rsid w:val="5D8A5692"/>
    <w:rsid w:val="5EA8060A"/>
    <w:rsid w:val="624617CB"/>
    <w:rsid w:val="62545263"/>
    <w:rsid w:val="64D841D0"/>
    <w:rsid w:val="6A0C23FB"/>
    <w:rsid w:val="6B84031B"/>
    <w:rsid w:val="6C560565"/>
    <w:rsid w:val="78C274C7"/>
    <w:rsid w:val="7CEE471F"/>
    <w:rsid w:val="7F572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jc w:val="center"/>
      <w:outlineLvl w:val="0"/>
    </w:pPr>
    <w:rPr>
      <w:b/>
      <w:spacing w:val="20"/>
      <w:kern w:val="44"/>
      <w:sz w:val="32"/>
    </w:rPr>
  </w:style>
  <w:style w:type="paragraph" w:styleId="3">
    <w:name w:val="heading 2"/>
    <w:basedOn w:val="1"/>
    <w:next w:val="4"/>
    <w:qFormat/>
    <w:uiPriority w:val="0"/>
    <w:pPr>
      <w:keepNext/>
      <w:keepLines/>
      <w:spacing w:line="560" w:lineRule="exact"/>
      <w:jc w:val="center"/>
      <w:outlineLvl w:val="1"/>
    </w:pPr>
    <w:rPr>
      <w:rFonts w:ascii="宋体" w:hAnsi="宋体"/>
      <w:b/>
      <w:spacing w:val="40"/>
      <w:kern w:val="0"/>
      <w:sz w:val="32"/>
      <w:szCs w:val="32"/>
    </w:rPr>
  </w:style>
  <w:style w:type="character" w:default="1" w:styleId="13">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annotation text"/>
    <w:basedOn w:val="1"/>
    <w:uiPriority w:val="0"/>
    <w:pPr>
      <w:jc w:val="left"/>
    </w:p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rPr>
  </w:style>
  <w:style w:type="paragraph" w:styleId="8">
    <w:name w:val="toc 1"/>
    <w:basedOn w:val="1"/>
    <w:next w:val="1"/>
    <w:qFormat/>
    <w:uiPriority w:val="39"/>
    <w:pPr>
      <w:spacing w:before="120" w:after="120"/>
      <w:jc w:val="left"/>
    </w:pPr>
    <w:rPr>
      <w:b/>
      <w:bCs/>
      <w:caps/>
      <w:szCs w:val="24"/>
    </w:rPr>
  </w:style>
  <w:style w:type="paragraph" w:styleId="9">
    <w:name w:val="toc 2"/>
    <w:basedOn w:val="1"/>
    <w:next w:val="1"/>
    <w:qFormat/>
    <w:uiPriority w:val="39"/>
    <w:pPr>
      <w:ind w:left="210"/>
      <w:jc w:val="left"/>
    </w:pPr>
    <w:rPr>
      <w:smallCaps/>
      <w:szCs w:val="24"/>
    </w:rPr>
  </w:style>
  <w:style w:type="paragraph" w:styleId="10">
    <w:name w:val="Normal (Web)"/>
    <w:basedOn w:val="1"/>
    <w:qFormat/>
    <w:uiPriority w:val="0"/>
    <w:rPr>
      <w:sz w:val="24"/>
      <w:szCs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customStyle="1" w:styleId="15">
    <w:name w:val="通用"/>
    <w:basedOn w:val="1"/>
    <w:qFormat/>
    <w:uiPriority w:val="0"/>
    <w:pPr>
      <w:spacing w:line="360" w:lineRule="auto"/>
      <w:ind w:firstLine="480" w:firstLineChars="200"/>
    </w:pPr>
    <w:rPr>
      <w:rFonts w:ascii="宋体" w:hAnsi="宋体" w:eastAsia="宋体"/>
      <w:sz w:val="24"/>
      <w:szCs w:val="24"/>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bm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2020-03-30T00:58:00Z</dcterms:created>
  <dc:creator>无聊的</dc:creator>
  <cp:lastModifiedBy>无聊的</cp:lastModifiedBy>
  <dcterms:modified xsi:type="dcterms:W3CDTF">2020-04-28T07:21:48Z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