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8295"/>
        </w:tabs>
        <w:spacing w:line="840" w:lineRule="exact"/>
        <w:jc w:val="center"/>
        <w:rPr>
          <w:rFonts w:hint="default" w:ascii="宋体" w:hAnsi="宋体"/>
          <w:sz w:val="52"/>
          <w:szCs w:val="52"/>
          <w:highlight w:val="none"/>
          <w:lang w:val="en-US"/>
        </w:rPr>
      </w:pPr>
      <w:r>
        <w:rPr>
          <w:rFonts w:hint="eastAsia" w:ascii="宋体" w:hAnsi="宋体"/>
          <w:b/>
          <w:sz w:val="52"/>
          <w:szCs w:val="52"/>
          <w:highlight w:val="none"/>
          <w:lang w:val="en-US" w:eastAsia="zh-CN"/>
        </w:rPr>
        <w:t>普洱市墨江县耕地占补平衡项目</w:t>
      </w:r>
    </w:p>
    <w:p>
      <w:pPr>
        <w:tabs>
          <w:tab w:val="left" w:pos="720"/>
          <w:tab w:val="left" w:pos="8295"/>
        </w:tabs>
        <w:spacing w:line="840" w:lineRule="exact"/>
        <w:jc w:val="center"/>
        <w:rPr>
          <w:rFonts w:hint="default" w:ascii="宋体" w:hAnsi="宋体" w:eastAsia="宋体"/>
          <w:b/>
          <w:bCs/>
          <w:sz w:val="52"/>
          <w:szCs w:val="52"/>
          <w:highlight w:val="none"/>
          <w:lang w:val="en-US" w:eastAsia="zh-CN"/>
        </w:rPr>
      </w:pPr>
      <w:r>
        <w:rPr>
          <w:rFonts w:hint="eastAsia" w:ascii="宋体" w:hAnsi="宋体"/>
          <w:b/>
          <w:bCs/>
          <w:sz w:val="52"/>
          <w:szCs w:val="52"/>
          <w:highlight w:val="none"/>
          <w:lang w:val="en-US" w:eastAsia="zh-CN"/>
        </w:rPr>
        <w:t>竣工测绘</w:t>
      </w:r>
    </w:p>
    <w:p>
      <w:pPr>
        <w:tabs>
          <w:tab w:val="left" w:pos="720"/>
          <w:tab w:val="left" w:pos="8295"/>
        </w:tabs>
        <w:spacing w:before="240" w:line="500" w:lineRule="exact"/>
        <w:jc w:val="center"/>
        <w:rPr>
          <w:rFonts w:hint="eastAsia" w:ascii="宋体" w:hAnsi="宋体"/>
          <w:b/>
          <w:sz w:val="30"/>
          <w:szCs w:val="30"/>
          <w:highlight w:val="none"/>
        </w:rPr>
      </w:pPr>
    </w:p>
    <w:p>
      <w:pPr>
        <w:tabs>
          <w:tab w:val="left" w:pos="720"/>
          <w:tab w:val="left" w:pos="8295"/>
        </w:tabs>
        <w:spacing w:before="240" w:line="500" w:lineRule="exact"/>
        <w:jc w:val="center"/>
        <w:rPr>
          <w:rFonts w:hint="eastAsia" w:ascii="宋体" w:hAnsi="宋体" w:eastAsia="宋体"/>
          <w:b/>
          <w:sz w:val="30"/>
          <w:szCs w:val="30"/>
          <w:highlight w:val="none"/>
          <w:lang w:val="en-US" w:eastAsia="zh-CN"/>
        </w:rPr>
      </w:pPr>
    </w:p>
    <w:p>
      <w:pPr>
        <w:tabs>
          <w:tab w:val="left" w:pos="720"/>
          <w:tab w:val="left" w:pos="8295"/>
        </w:tabs>
        <w:spacing w:before="240" w:line="500" w:lineRule="exact"/>
        <w:jc w:val="center"/>
        <w:rPr>
          <w:rFonts w:hint="eastAsia" w:ascii="宋体" w:hAnsi="宋体"/>
          <w:b/>
          <w:sz w:val="30"/>
          <w:szCs w:val="30"/>
          <w:highlight w:val="none"/>
        </w:rPr>
      </w:pPr>
    </w:p>
    <w:p>
      <w:pPr>
        <w:tabs>
          <w:tab w:val="left" w:pos="720"/>
          <w:tab w:val="left" w:pos="8295"/>
        </w:tabs>
        <w:spacing w:before="240" w:line="500" w:lineRule="exact"/>
        <w:jc w:val="center"/>
        <w:rPr>
          <w:rFonts w:hint="eastAsia" w:ascii="宋体" w:hAnsi="宋体"/>
          <w:b/>
          <w:sz w:val="30"/>
          <w:szCs w:val="30"/>
          <w:highlight w:val="none"/>
        </w:rPr>
      </w:pPr>
    </w:p>
    <w:p>
      <w:pPr>
        <w:tabs>
          <w:tab w:val="left" w:pos="720"/>
          <w:tab w:val="left" w:pos="8295"/>
        </w:tabs>
        <w:spacing w:before="240" w:line="500" w:lineRule="exact"/>
        <w:jc w:val="center"/>
        <w:rPr>
          <w:rFonts w:hint="eastAsia" w:ascii="宋体" w:hAnsi="宋体"/>
          <w:b/>
          <w:sz w:val="30"/>
          <w:szCs w:val="30"/>
          <w:highlight w:val="none"/>
        </w:rPr>
      </w:pPr>
      <w:bookmarkStart w:id="151" w:name="_GoBack"/>
    </w:p>
    <w:bookmarkEnd w:id="151"/>
    <w:p>
      <w:pPr>
        <w:tabs>
          <w:tab w:val="left" w:pos="720"/>
          <w:tab w:val="left" w:pos="8295"/>
        </w:tabs>
        <w:spacing w:line="840" w:lineRule="exact"/>
        <w:jc w:val="center"/>
        <w:rPr>
          <w:rFonts w:hint="eastAsia" w:ascii="宋体" w:hAnsi="宋体"/>
          <w:b/>
          <w:sz w:val="48"/>
          <w:szCs w:val="30"/>
          <w:highlight w:val="none"/>
        </w:rPr>
      </w:pPr>
      <w:r>
        <w:rPr>
          <w:rFonts w:hint="eastAsia" w:ascii="宋体" w:hAnsi="宋体"/>
          <w:b/>
          <w:sz w:val="48"/>
          <w:szCs w:val="30"/>
          <w:highlight w:val="none"/>
          <w:lang w:val="en-US" w:eastAsia="zh-CN"/>
        </w:rPr>
        <w:t>竞争性谈判</w:t>
      </w:r>
      <w:r>
        <w:rPr>
          <w:rFonts w:hint="eastAsia" w:ascii="宋体" w:hAnsi="宋体"/>
          <w:b/>
          <w:sz w:val="48"/>
          <w:szCs w:val="30"/>
          <w:highlight w:val="none"/>
        </w:rPr>
        <w:t>文件</w:t>
      </w:r>
    </w:p>
    <w:p>
      <w:pPr>
        <w:tabs>
          <w:tab w:val="left" w:pos="720"/>
          <w:tab w:val="left" w:pos="8295"/>
        </w:tabs>
        <w:spacing w:line="500" w:lineRule="exact"/>
        <w:jc w:val="center"/>
        <w:rPr>
          <w:rFonts w:ascii="宋体" w:hAnsi="宋体"/>
          <w:b/>
          <w:sz w:val="52"/>
          <w:highlight w:val="none"/>
        </w:rPr>
      </w:pPr>
    </w:p>
    <w:p>
      <w:pPr>
        <w:tabs>
          <w:tab w:val="left" w:pos="720"/>
          <w:tab w:val="left" w:pos="8295"/>
        </w:tabs>
        <w:spacing w:before="240" w:after="480" w:line="240" w:lineRule="exact"/>
        <w:rPr>
          <w:rFonts w:hint="eastAsia" w:ascii="宋体" w:hAnsi="宋体" w:eastAsia="宋体"/>
          <w:b/>
          <w:sz w:val="32"/>
          <w:highlight w:val="none"/>
          <w:lang w:eastAsia="zh-CN"/>
        </w:rPr>
      </w:pPr>
    </w:p>
    <w:p>
      <w:pPr>
        <w:tabs>
          <w:tab w:val="left" w:pos="720"/>
          <w:tab w:val="left" w:pos="8295"/>
        </w:tabs>
        <w:spacing w:before="240" w:after="480" w:line="240" w:lineRule="exact"/>
        <w:jc w:val="center"/>
        <w:rPr>
          <w:rFonts w:hint="eastAsia" w:ascii="宋体" w:hAnsi="宋体"/>
          <w:b/>
          <w:sz w:val="32"/>
          <w:highlight w:val="none"/>
        </w:rPr>
      </w:pPr>
    </w:p>
    <w:p>
      <w:pPr>
        <w:tabs>
          <w:tab w:val="left" w:pos="720"/>
          <w:tab w:val="left" w:pos="8295"/>
        </w:tabs>
        <w:spacing w:before="240" w:after="480"/>
        <w:jc w:val="center"/>
        <w:rPr>
          <w:rFonts w:hint="eastAsia" w:ascii="宋体" w:hAnsi="宋体"/>
          <w:b/>
          <w:sz w:val="28"/>
          <w:szCs w:val="28"/>
          <w:highlight w:val="none"/>
        </w:rPr>
      </w:pPr>
      <w:r>
        <w:rPr>
          <w:rFonts w:hint="eastAsia" w:ascii="宋体" w:hAnsi="宋体"/>
          <w:b/>
          <w:sz w:val="30"/>
          <w:szCs w:val="30"/>
          <w:highlight w:val="none"/>
        </w:rPr>
        <w:t>招 标 人：云南省设计院集团建设</w:t>
      </w:r>
      <w:r>
        <w:rPr>
          <w:rFonts w:hint="eastAsia" w:ascii="宋体" w:hAnsi="宋体"/>
          <w:b/>
          <w:sz w:val="28"/>
          <w:szCs w:val="28"/>
          <w:highlight w:val="none"/>
        </w:rPr>
        <w:t>有限公司</w:t>
      </w:r>
    </w:p>
    <w:p>
      <w:pPr>
        <w:tabs>
          <w:tab w:val="left" w:pos="720"/>
          <w:tab w:val="left" w:pos="8295"/>
        </w:tabs>
        <w:spacing w:before="240" w:after="480"/>
        <w:ind w:firstLine="1968" w:firstLineChars="700"/>
        <w:jc w:val="both"/>
        <w:rPr>
          <w:rFonts w:hint="default" w:ascii="宋体" w:hAnsi="宋体" w:eastAsia="宋体"/>
          <w:b/>
          <w:sz w:val="28"/>
          <w:szCs w:val="28"/>
          <w:highlight w:val="none"/>
          <w:lang w:val="en-US" w:eastAsia="zh-CN"/>
        </w:rPr>
      </w:pPr>
      <w:r>
        <w:rPr>
          <w:rFonts w:hint="eastAsia" w:ascii="宋体" w:hAnsi="宋体"/>
          <w:b/>
          <w:sz w:val="28"/>
          <w:szCs w:val="28"/>
          <w:highlight w:val="none"/>
          <w:lang w:val="en-US" w:eastAsia="zh-CN"/>
        </w:rPr>
        <w:t>日    期：</w:t>
      </w:r>
      <w:r>
        <w:rPr>
          <w:rFonts w:hint="eastAsia" w:ascii="宋体" w:hAnsi="宋体"/>
          <w:b/>
          <w:sz w:val="28"/>
          <w:szCs w:val="28"/>
          <w:highlight w:val="none"/>
          <w:u w:val="single"/>
          <w:lang w:val="en-US" w:eastAsia="zh-CN"/>
        </w:rPr>
        <w:t xml:space="preserve">  2020  </w:t>
      </w:r>
      <w:r>
        <w:rPr>
          <w:rFonts w:hint="eastAsia" w:ascii="宋体" w:hAnsi="宋体"/>
          <w:b/>
          <w:sz w:val="28"/>
          <w:szCs w:val="28"/>
          <w:highlight w:val="none"/>
          <w:lang w:val="en-US" w:eastAsia="zh-CN"/>
        </w:rPr>
        <w:t>年</w:t>
      </w:r>
      <w:r>
        <w:rPr>
          <w:rFonts w:hint="eastAsia" w:ascii="宋体" w:hAnsi="宋体"/>
          <w:b/>
          <w:sz w:val="28"/>
          <w:szCs w:val="28"/>
          <w:highlight w:val="none"/>
          <w:u w:val="single"/>
          <w:lang w:val="en-US" w:eastAsia="zh-CN"/>
        </w:rPr>
        <w:t xml:space="preserve">   4   </w:t>
      </w:r>
      <w:r>
        <w:rPr>
          <w:rFonts w:hint="eastAsia" w:ascii="宋体" w:hAnsi="宋体"/>
          <w:b/>
          <w:sz w:val="28"/>
          <w:szCs w:val="28"/>
          <w:highlight w:val="none"/>
          <w:lang w:val="en-US" w:eastAsia="zh-CN"/>
        </w:rPr>
        <w:t>月</w:t>
      </w:r>
      <w:r>
        <w:rPr>
          <w:rFonts w:hint="eastAsia" w:ascii="宋体" w:hAnsi="宋体"/>
          <w:b/>
          <w:sz w:val="28"/>
          <w:szCs w:val="28"/>
          <w:highlight w:val="none"/>
          <w:u w:val="single"/>
          <w:lang w:val="en-US" w:eastAsia="zh-CN"/>
        </w:rPr>
        <w:t xml:space="preserve">    21   </w:t>
      </w:r>
      <w:r>
        <w:rPr>
          <w:rFonts w:hint="eastAsia" w:ascii="宋体" w:hAnsi="宋体"/>
          <w:b/>
          <w:sz w:val="28"/>
          <w:szCs w:val="28"/>
          <w:highlight w:val="none"/>
          <w:lang w:val="en-US" w:eastAsia="zh-CN"/>
        </w:rPr>
        <w:t>日</w:t>
      </w:r>
    </w:p>
    <w:p>
      <w:pPr>
        <w:tabs>
          <w:tab w:val="left" w:pos="720"/>
          <w:tab w:val="left" w:pos="8295"/>
        </w:tabs>
        <w:spacing w:before="240" w:after="480"/>
        <w:rPr>
          <w:rFonts w:hint="eastAsia" w:ascii="宋体" w:hAnsi="宋体"/>
          <w:b/>
          <w:sz w:val="28"/>
          <w:szCs w:val="28"/>
          <w:highlight w:val="none"/>
        </w:rPr>
      </w:pPr>
      <w:r>
        <w:rPr>
          <w:rFonts w:hint="eastAsia" w:ascii="宋体" w:hAnsi="宋体"/>
          <w:b/>
          <w:sz w:val="28"/>
          <w:szCs w:val="28"/>
          <w:highlight w:val="none"/>
        </w:rPr>
        <w:t xml:space="preserve">     </w:t>
      </w:r>
    </w:p>
    <w:p>
      <w:pPr>
        <w:tabs>
          <w:tab w:val="left" w:pos="0"/>
          <w:tab w:val="left" w:pos="8295"/>
        </w:tabs>
        <w:spacing w:before="240" w:after="240"/>
        <w:jc w:val="center"/>
        <w:rPr>
          <w:rFonts w:hint="eastAsia" w:ascii="宋体" w:hAnsi="宋体"/>
          <w:b/>
          <w:sz w:val="30"/>
          <w:szCs w:val="30"/>
          <w:highlight w:val="none"/>
        </w:rPr>
      </w:pPr>
    </w:p>
    <w:p>
      <w:pPr>
        <w:tabs>
          <w:tab w:val="left" w:pos="0"/>
          <w:tab w:val="left" w:pos="8295"/>
        </w:tabs>
        <w:spacing w:before="240" w:after="480" w:line="140" w:lineRule="exact"/>
        <w:jc w:val="center"/>
        <w:rPr>
          <w:rFonts w:hint="eastAsia" w:ascii="宋体" w:hAnsi="宋体"/>
          <w:b/>
          <w:sz w:val="26"/>
          <w:highlight w:val="none"/>
        </w:rPr>
        <w:sectPr>
          <w:headerReference r:id="rId4" w:type="first"/>
          <w:footerReference r:id="rId7" w:type="first"/>
          <w:footerReference r:id="rId5" w:type="default"/>
          <w:headerReference r:id="rId3" w:type="even"/>
          <w:footerReference r:id="rId6" w:type="even"/>
          <w:pgSz w:w="11907" w:h="16840"/>
          <w:pgMar w:top="1418" w:right="1134" w:bottom="936" w:left="1247" w:header="851" w:footer="1021" w:gutter="0"/>
          <w:pgNumType w:start="1"/>
          <w:cols w:space="720" w:num="1"/>
          <w:titlePg/>
          <w:docGrid w:type="lines" w:linePitch="312" w:charSpace="0"/>
        </w:sectPr>
      </w:pPr>
    </w:p>
    <w:p>
      <w:pPr>
        <w:pStyle w:val="7"/>
        <w:jc w:val="center"/>
        <w:rPr>
          <w:rFonts w:ascii="宋体" w:hAnsi="宋体"/>
          <w:spacing w:val="100"/>
          <w:sz w:val="32"/>
          <w:szCs w:val="32"/>
          <w:highlight w:val="none"/>
        </w:rPr>
      </w:pPr>
      <w:bookmarkStart w:id="0" w:name="_Toc23846276"/>
      <w:r>
        <w:rPr>
          <w:rFonts w:hint="eastAsia" w:ascii="宋体" w:hAnsi="宋体"/>
          <w:spacing w:val="100"/>
          <w:sz w:val="32"/>
          <w:szCs w:val="32"/>
          <w:highlight w:val="none"/>
        </w:rPr>
        <w:t>目录</w:t>
      </w:r>
    </w:p>
    <w:p>
      <w:pPr>
        <w:pStyle w:val="7"/>
        <w:tabs>
          <w:tab w:val="right" w:leader="dot" w:pos="8306"/>
        </w:tabs>
      </w:pPr>
      <w:r>
        <w:rPr>
          <w:rFonts w:ascii="宋体" w:hAnsi="宋体"/>
          <w:sz w:val="23"/>
          <w:highlight w:val="none"/>
        </w:rPr>
        <w:fldChar w:fldCharType="begin"/>
      </w:r>
      <w:r>
        <w:rPr>
          <w:rFonts w:ascii="宋体" w:hAnsi="宋体"/>
          <w:sz w:val="23"/>
          <w:highlight w:val="none"/>
        </w:rPr>
        <w:instrText xml:space="preserve"> TOC \o "1-2" \h \z </w:instrText>
      </w:r>
      <w:r>
        <w:rPr>
          <w:rFonts w:ascii="宋体" w:hAnsi="宋体"/>
          <w:sz w:val="23"/>
          <w:highlight w:val="none"/>
        </w:rPr>
        <w:fldChar w:fldCharType="separate"/>
      </w:r>
      <w:r>
        <w:rPr>
          <w:rFonts w:ascii="宋体" w:hAnsi="宋体"/>
          <w:highlight w:val="none"/>
        </w:rPr>
        <w:fldChar w:fldCharType="begin"/>
      </w:r>
      <w:r>
        <w:rPr>
          <w:rFonts w:ascii="宋体" w:hAnsi="宋体"/>
          <w:highlight w:val="none"/>
        </w:rPr>
        <w:instrText xml:space="preserve"> HYPERLINK \l _Toc29951 </w:instrText>
      </w:r>
      <w:r>
        <w:rPr>
          <w:rFonts w:ascii="宋体" w:hAnsi="宋体"/>
          <w:highlight w:val="none"/>
        </w:rPr>
        <w:fldChar w:fldCharType="separate"/>
      </w:r>
      <w:r>
        <w:rPr>
          <w:rFonts w:hint="eastAsia" w:ascii="宋体" w:hAnsi="宋体"/>
          <w:highlight w:val="none"/>
        </w:rPr>
        <w:t xml:space="preserve">第一章  </w:t>
      </w:r>
      <w:r>
        <w:rPr>
          <w:rFonts w:hint="eastAsia" w:ascii="宋体" w:hAnsi="宋体"/>
          <w:highlight w:val="none"/>
          <w:lang w:val="en-US" w:eastAsia="zh-CN"/>
        </w:rPr>
        <w:t>竞争性谈判</w:t>
      </w:r>
      <w:r>
        <w:rPr>
          <w:rFonts w:hint="eastAsia" w:ascii="宋体" w:hAnsi="宋体"/>
          <w:highlight w:val="none"/>
        </w:rPr>
        <w:t>公告</w:t>
      </w:r>
      <w:r>
        <w:tab/>
      </w:r>
      <w:r>
        <w:fldChar w:fldCharType="begin"/>
      </w:r>
      <w:r>
        <w:instrText xml:space="preserve"> PAGEREF _Toc29951 </w:instrText>
      </w:r>
      <w:r>
        <w:fldChar w:fldCharType="separate"/>
      </w:r>
      <w:r>
        <w:t>3</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_Toc18597 </w:instrText>
      </w:r>
      <w:r>
        <w:rPr>
          <w:rFonts w:ascii="宋体" w:hAnsi="宋体"/>
          <w:highlight w:val="none"/>
        </w:rPr>
        <w:fldChar w:fldCharType="separate"/>
      </w:r>
      <w:r>
        <w:rPr>
          <w:rFonts w:hint="eastAsia"/>
          <w:szCs w:val="24"/>
          <w:highlight w:val="none"/>
        </w:rPr>
        <w:t>一、</w:t>
      </w:r>
      <w:r>
        <w:rPr>
          <w:rFonts w:hint="eastAsia"/>
          <w:szCs w:val="24"/>
          <w:highlight w:val="none"/>
          <w:lang w:val="en-US" w:eastAsia="zh-CN"/>
        </w:rPr>
        <w:t>竞争性谈判</w:t>
      </w:r>
      <w:r>
        <w:rPr>
          <w:rFonts w:hint="eastAsia"/>
          <w:szCs w:val="24"/>
          <w:highlight w:val="none"/>
        </w:rPr>
        <w:t>内容</w:t>
      </w:r>
      <w:r>
        <w:tab/>
      </w:r>
      <w:r>
        <w:fldChar w:fldCharType="begin"/>
      </w:r>
      <w:r>
        <w:instrText xml:space="preserve"> PAGEREF _Toc18597 </w:instrText>
      </w:r>
      <w:r>
        <w:fldChar w:fldCharType="separate"/>
      </w:r>
      <w:r>
        <w:t>3</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_Toc16598 </w:instrText>
      </w:r>
      <w:r>
        <w:rPr>
          <w:rFonts w:ascii="宋体" w:hAnsi="宋体"/>
          <w:highlight w:val="none"/>
        </w:rPr>
        <w:fldChar w:fldCharType="separate"/>
      </w:r>
      <w:r>
        <w:rPr>
          <w:rFonts w:hint="eastAsia"/>
          <w:szCs w:val="24"/>
          <w:highlight w:val="none"/>
        </w:rPr>
        <w:t>二、</w:t>
      </w:r>
      <w:r>
        <w:rPr>
          <w:rFonts w:hint="eastAsia"/>
          <w:szCs w:val="24"/>
          <w:highlight w:val="none"/>
          <w:lang w:val="en-US" w:eastAsia="zh-CN"/>
        </w:rPr>
        <w:t>投标人</w:t>
      </w:r>
      <w:r>
        <w:rPr>
          <w:rFonts w:hint="eastAsia"/>
          <w:szCs w:val="24"/>
          <w:highlight w:val="none"/>
        </w:rPr>
        <w:t>资格要求</w:t>
      </w:r>
      <w:r>
        <w:tab/>
      </w:r>
      <w:r>
        <w:fldChar w:fldCharType="begin"/>
      </w:r>
      <w:r>
        <w:instrText xml:space="preserve"> PAGEREF _Toc16598 </w:instrText>
      </w:r>
      <w:r>
        <w:fldChar w:fldCharType="separate"/>
      </w:r>
      <w:r>
        <w:t>3</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_Toc7814 </w:instrText>
      </w:r>
      <w:r>
        <w:rPr>
          <w:rFonts w:ascii="宋体" w:hAnsi="宋体"/>
          <w:highlight w:val="none"/>
        </w:rPr>
        <w:fldChar w:fldCharType="separate"/>
      </w:r>
      <w:r>
        <w:rPr>
          <w:rFonts w:hint="eastAsia"/>
          <w:szCs w:val="24"/>
          <w:highlight w:val="none"/>
        </w:rPr>
        <w:t>三、竞争性谈判文件的获取</w:t>
      </w:r>
      <w:r>
        <w:tab/>
      </w:r>
      <w:r>
        <w:fldChar w:fldCharType="begin"/>
      </w:r>
      <w:r>
        <w:instrText xml:space="preserve"> PAGEREF _Toc7814 </w:instrText>
      </w:r>
      <w:r>
        <w:fldChar w:fldCharType="separate"/>
      </w:r>
      <w:r>
        <w:t>3</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_Toc5021 </w:instrText>
      </w:r>
      <w:r>
        <w:rPr>
          <w:rFonts w:ascii="宋体" w:hAnsi="宋体"/>
          <w:highlight w:val="none"/>
        </w:rPr>
        <w:fldChar w:fldCharType="separate"/>
      </w:r>
      <w:r>
        <w:rPr>
          <w:rFonts w:hint="eastAsia"/>
          <w:szCs w:val="24"/>
          <w:highlight w:val="none"/>
          <w:shd w:val="clear" w:color="auto" w:fill="auto"/>
        </w:rPr>
        <w:t>四、</w:t>
      </w:r>
      <w:r>
        <w:rPr>
          <w:rFonts w:hint="eastAsia"/>
          <w:szCs w:val="24"/>
          <w:highlight w:val="none"/>
          <w:shd w:val="clear" w:color="auto" w:fill="auto"/>
          <w:lang w:val="en-US" w:eastAsia="zh-CN"/>
        </w:rPr>
        <w:t>竞争性谈判文件</w:t>
      </w:r>
      <w:r>
        <w:rPr>
          <w:rFonts w:hint="eastAsia"/>
          <w:szCs w:val="24"/>
          <w:highlight w:val="none"/>
          <w:shd w:val="clear" w:color="auto" w:fill="auto"/>
        </w:rPr>
        <w:t>的递交</w:t>
      </w:r>
      <w:r>
        <w:tab/>
      </w:r>
      <w:r>
        <w:fldChar w:fldCharType="begin"/>
      </w:r>
      <w:r>
        <w:instrText xml:space="preserve"> PAGEREF _Toc5021 </w:instrText>
      </w:r>
      <w:r>
        <w:fldChar w:fldCharType="separate"/>
      </w:r>
      <w:r>
        <w:t>3</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_Toc10006 </w:instrText>
      </w:r>
      <w:r>
        <w:rPr>
          <w:rFonts w:ascii="宋体" w:hAnsi="宋体"/>
          <w:highlight w:val="none"/>
        </w:rPr>
        <w:fldChar w:fldCharType="separate"/>
      </w:r>
      <w:r>
        <w:rPr>
          <w:rFonts w:hint="eastAsia"/>
          <w:szCs w:val="24"/>
          <w:highlight w:val="none"/>
        </w:rPr>
        <w:t>五、发布公告的媒介</w:t>
      </w:r>
      <w:r>
        <w:tab/>
      </w:r>
      <w:r>
        <w:fldChar w:fldCharType="begin"/>
      </w:r>
      <w:r>
        <w:instrText xml:space="preserve"> PAGEREF _Toc10006 </w:instrText>
      </w:r>
      <w:r>
        <w:fldChar w:fldCharType="separate"/>
      </w:r>
      <w:r>
        <w:t>4</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_Toc31966 </w:instrText>
      </w:r>
      <w:r>
        <w:rPr>
          <w:rFonts w:ascii="宋体" w:hAnsi="宋体"/>
          <w:highlight w:val="none"/>
        </w:rPr>
        <w:fldChar w:fldCharType="separate"/>
      </w:r>
      <w:r>
        <w:rPr>
          <w:rFonts w:hint="eastAsia"/>
          <w:szCs w:val="24"/>
          <w:highlight w:val="none"/>
        </w:rPr>
        <w:t>六、联系方式</w:t>
      </w:r>
      <w:r>
        <w:tab/>
      </w:r>
      <w:r>
        <w:fldChar w:fldCharType="begin"/>
      </w:r>
      <w:r>
        <w:instrText xml:space="preserve"> PAGEREF _Toc31966 </w:instrText>
      </w:r>
      <w:r>
        <w:fldChar w:fldCharType="separate"/>
      </w:r>
      <w:r>
        <w:t>4</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_Toc20896 </w:instrText>
      </w:r>
      <w:r>
        <w:rPr>
          <w:rFonts w:ascii="宋体" w:hAnsi="宋体"/>
          <w:highlight w:val="none"/>
        </w:rPr>
        <w:fldChar w:fldCharType="separate"/>
      </w:r>
      <w:r>
        <w:rPr>
          <w:rFonts w:hint="eastAsia" w:ascii="宋体" w:hAnsi="宋体"/>
          <w:highlight w:val="none"/>
        </w:rPr>
        <w:t xml:space="preserve">第二章 </w:t>
      </w:r>
      <w:r>
        <w:rPr>
          <w:rFonts w:hint="eastAsia" w:ascii="宋体" w:hAnsi="宋体"/>
          <w:highlight w:val="none"/>
          <w:lang w:val="en-US" w:eastAsia="zh-CN"/>
        </w:rPr>
        <w:t>投标人</w:t>
      </w:r>
      <w:r>
        <w:rPr>
          <w:rFonts w:hint="eastAsia" w:ascii="宋体" w:hAnsi="宋体"/>
          <w:highlight w:val="none"/>
        </w:rPr>
        <w:t>须知</w:t>
      </w:r>
      <w:r>
        <w:tab/>
      </w:r>
      <w:r>
        <w:fldChar w:fldCharType="begin"/>
      </w:r>
      <w:r>
        <w:instrText xml:space="preserve"> PAGEREF _Toc20896 </w:instrText>
      </w:r>
      <w:r>
        <w:fldChar w:fldCharType="separate"/>
      </w:r>
      <w:r>
        <w:t>4</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_Toc31994 </w:instrText>
      </w:r>
      <w:r>
        <w:rPr>
          <w:rFonts w:ascii="宋体" w:hAnsi="宋体"/>
          <w:highlight w:val="none"/>
        </w:rPr>
        <w:fldChar w:fldCharType="separate"/>
      </w:r>
      <w:r>
        <w:rPr>
          <w:rFonts w:hint="eastAsia"/>
          <w:szCs w:val="24"/>
          <w:highlight w:val="none"/>
        </w:rPr>
        <w:t>一、</w:t>
      </w:r>
      <w:r>
        <w:rPr>
          <w:rFonts w:hint="eastAsia"/>
          <w:szCs w:val="24"/>
          <w:highlight w:val="none"/>
          <w:lang w:eastAsia="zh-CN"/>
        </w:rPr>
        <w:t>投标人</w:t>
      </w:r>
      <w:r>
        <w:rPr>
          <w:rFonts w:hint="eastAsia"/>
          <w:szCs w:val="24"/>
          <w:highlight w:val="none"/>
        </w:rPr>
        <w:t>须知前附表</w:t>
      </w:r>
      <w:r>
        <w:tab/>
      </w:r>
      <w:r>
        <w:fldChar w:fldCharType="begin"/>
      </w:r>
      <w:r>
        <w:instrText xml:space="preserve"> PAGEREF _Toc31994 </w:instrText>
      </w:r>
      <w:r>
        <w:fldChar w:fldCharType="separate"/>
      </w:r>
      <w:r>
        <w:t>4</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_Toc14905 </w:instrText>
      </w:r>
      <w:r>
        <w:rPr>
          <w:rFonts w:ascii="宋体" w:hAnsi="宋体"/>
          <w:highlight w:val="none"/>
        </w:rPr>
        <w:fldChar w:fldCharType="separate"/>
      </w:r>
      <w:r>
        <w:rPr>
          <w:rFonts w:hint="eastAsia"/>
          <w:szCs w:val="24"/>
          <w:highlight w:val="none"/>
        </w:rPr>
        <w:t>二、投标须知</w:t>
      </w:r>
      <w:r>
        <w:tab/>
      </w:r>
      <w:r>
        <w:fldChar w:fldCharType="begin"/>
      </w:r>
      <w:r>
        <w:instrText xml:space="preserve"> PAGEREF _Toc14905 </w:instrText>
      </w:r>
      <w:r>
        <w:fldChar w:fldCharType="separate"/>
      </w:r>
      <w:r>
        <w:t>5</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_Toc20488 </w:instrText>
      </w:r>
      <w:r>
        <w:rPr>
          <w:rFonts w:ascii="宋体" w:hAnsi="宋体"/>
          <w:highlight w:val="none"/>
        </w:rPr>
        <w:fldChar w:fldCharType="separate"/>
      </w:r>
      <w:r>
        <w:rPr>
          <w:rFonts w:hint="eastAsia" w:ascii="宋体" w:hAnsi="宋体"/>
          <w:highlight w:val="none"/>
        </w:rPr>
        <w:t>第</w:t>
      </w:r>
      <w:r>
        <w:rPr>
          <w:rFonts w:hint="eastAsia" w:ascii="宋体" w:hAnsi="宋体"/>
          <w:highlight w:val="none"/>
          <w:lang w:val="en-US" w:eastAsia="zh-CN"/>
        </w:rPr>
        <w:t>四</w:t>
      </w:r>
      <w:r>
        <w:rPr>
          <w:rFonts w:hint="eastAsia" w:ascii="宋体" w:hAnsi="宋体"/>
          <w:highlight w:val="none"/>
        </w:rPr>
        <w:t>章 双方职责</w:t>
      </w:r>
      <w:r>
        <w:tab/>
      </w:r>
      <w:r>
        <w:fldChar w:fldCharType="begin"/>
      </w:r>
      <w:r>
        <w:instrText xml:space="preserve"> PAGEREF _Toc20488 </w:instrText>
      </w:r>
      <w:r>
        <w:fldChar w:fldCharType="separate"/>
      </w:r>
      <w:r>
        <w:t>11</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_Toc17319 </w:instrText>
      </w:r>
      <w:r>
        <w:rPr>
          <w:rFonts w:ascii="宋体" w:hAnsi="宋体"/>
          <w:highlight w:val="none"/>
        </w:rPr>
        <w:fldChar w:fldCharType="separate"/>
      </w:r>
      <w:r>
        <w:rPr>
          <w:rFonts w:hint="eastAsia"/>
          <w:szCs w:val="28"/>
          <w:highlight w:val="none"/>
        </w:rPr>
        <w:t>一、</w:t>
      </w:r>
      <w:r>
        <w:rPr>
          <w:rFonts w:hint="eastAsia"/>
          <w:szCs w:val="28"/>
          <w:highlight w:val="none"/>
          <w:lang w:eastAsia="zh-CN"/>
        </w:rPr>
        <w:t>招标人</w:t>
      </w:r>
      <w:r>
        <w:rPr>
          <w:rFonts w:hint="eastAsia"/>
          <w:szCs w:val="28"/>
          <w:highlight w:val="none"/>
        </w:rPr>
        <w:t>的权利和义务</w:t>
      </w:r>
      <w:r>
        <w:tab/>
      </w:r>
      <w:r>
        <w:fldChar w:fldCharType="begin"/>
      </w:r>
      <w:r>
        <w:instrText xml:space="preserve"> PAGEREF _Toc17319 </w:instrText>
      </w:r>
      <w:r>
        <w:fldChar w:fldCharType="separate"/>
      </w:r>
      <w:r>
        <w:t>11</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_Toc12437 </w:instrText>
      </w:r>
      <w:r>
        <w:rPr>
          <w:rFonts w:ascii="宋体" w:hAnsi="宋体"/>
          <w:highlight w:val="none"/>
        </w:rPr>
        <w:fldChar w:fldCharType="separate"/>
      </w:r>
      <w:r>
        <w:rPr>
          <w:rFonts w:hint="eastAsia"/>
          <w:szCs w:val="28"/>
          <w:highlight w:val="none"/>
        </w:rPr>
        <w:t>二、乙方的权利和义务</w:t>
      </w:r>
      <w:r>
        <w:tab/>
      </w:r>
      <w:r>
        <w:fldChar w:fldCharType="begin"/>
      </w:r>
      <w:r>
        <w:instrText xml:space="preserve"> PAGEREF _Toc12437 </w:instrText>
      </w:r>
      <w:r>
        <w:fldChar w:fldCharType="separate"/>
      </w:r>
      <w:r>
        <w:t>11</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_Toc7584 </w:instrText>
      </w:r>
      <w:r>
        <w:rPr>
          <w:rFonts w:ascii="宋体" w:hAnsi="宋体"/>
          <w:highlight w:val="none"/>
        </w:rPr>
        <w:fldChar w:fldCharType="separate"/>
      </w:r>
      <w:r>
        <w:rPr>
          <w:rFonts w:hint="eastAsia" w:ascii="宋体" w:hAnsi="宋体"/>
          <w:highlight w:val="none"/>
        </w:rPr>
        <w:t>第</w:t>
      </w:r>
      <w:r>
        <w:rPr>
          <w:rFonts w:hint="eastAsia" w:ascii="宋体" w:hAnsi="宋体"/>
          <w:highlight w:val="none"/>
          <w:lang w:val="en-US" w:eastAsia="zh-CN"/>
        </w:rPr>
        <w:t>五</w:t>
      </w:r>
      <w:r>
        <w:rPr>
          <w:rFonts w:hint="eastAsia" w:ascii="宋体" w:hAnsi="宋体"/>
          <w:highlight w:val="none"/>
        </w:rPr>
        <w:t>章 结算和支付</w:t>
      </w:r>
      <w:r>
        <w:tab/>
      </w:r>
      <w:r>
        <w:fldChar w:fldCharType="begin"/>
      </w:r>
      <w:r>
        <w:instrText xml:space="preserve"> PAGEREF _Toc7584 </w:instrText>
      </w:r>
      <w:r>
        <w:fldChar w:fldCharType="separate"/>
      </w:r>
      <w:r>
        <w:t>12</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_Toc22895 </w:instrText>
      </w:r>
      <w:r>
        <w:rPr>
          <w:rFonts w:ascii="宋体" w:hAnsi="宋体"/>
          <w:highlight w:val="none"/>
        </w:rPr>
        <w:fldChar w:fldCharType="separate"/>
      </w:r>
      <w:r>
        <w:rPr>
          <w:rFonts w:hint="eastAsia"/>
          <w:szCs w:val="28"/>
          <w:highlight w:val="none"/>
        </w:rPr>
        <w:t>一、结算</w:t>
      </w:r>
      <w:r>
        <w:tab/>
      </w:r>
      <w:r>
        <w:fldChar w:fldCharType="begin"/>
      </w:r>
      <w:r>
        <w:instrText xml:space="preserve"> PAGEREF _Toc22895 </w:instrText>
      </w:r>
      <w:r>
        <w:fldChar w:fldCharType="separate"/>
      </w:r>
      <w:r>
        <w:t>12</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_Toc477 </w:instrText>
      </w:r>
      <w:r>
        <w:rPr>
          <w:rFonts w:ascii="宋体" w:hAnsi="宋体"/>
          <w:highlight w:val="none"/>
        </w:rPr>
        <w:fldChar w:fldCharType="separate"/>
      </w:r>
      <w:r>
        <w:rPr>
          <w:rFonts w:hint="eastAsia"/>
          <w:szCs w:val="28"/>
          <w:highlight w:val="none"/>
        </w:rPr>
        <w:t>程变更</w:t>
      </w:r>
      <w:r>
        <w:tab/>
      </w:r>
      <w:r>
        <w:fldChar w:fldCharType="begin"/>
      </w:r>
      <w:r>
        <w:instrText xml:space="preserve"> PAGEREF _Toc477 </w:instrText>
      </w:r>
      <w:r>
        <w:fldChar w:fldCharType="separate"/>
      </w:r>
      <w:r>
        <w:t>12</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_Toc1777 </w:instrText>
      </w:r>
      <w:r>
        <w:rPr>
          <w:rFonts w:ascii="宋体" w:hAnsi="宋体"/>
          <w:highlight w:val="none"/>
        </w:rPr>
        <w:fldChar w:fldCharType="separate"/>
      </w:r>
      <w:r>
        <w:rPr>
          <w:rFonts w:hint="eastAsia" w:ascii="宋体" w:hAnsi="宋体"/>
          <w:szCs w:val="22"/>
          <w:highlight w:val="none"/>
        </w:rPr>
        <w:t>第七章 人员、材料设备进场要求</w:t>
      </w:r>
      <w:r>
        <w:tab/>
      </w:r>
      <w:r>
        <w:fldChar w:fldCharType="begin"/>
      </w:r>
      <w:r>
        <w:instrText xml:space="preserve"> PAGEREF _Toc1777 </w:instrText>
      </w:r>
      <w:r>
        <w:fldChar w:fldCharType="separate"/>
      </w:r>
      <w:r>
        <w:t>13</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_Toc1742 </w:instrText>
      </w:r>
      <w:r>
        <w:rPr>
          <w:rFonts w:ascii="宋体" w:hAnsi="宋体"/>
          <w:highlight w:val="none"/>
        </w:rPr>
        <w:fldChar w:fldCharType="separate"/>
      </w:r>
      <w:r>
        <w:rPr>
          <w:rFonts w:hint="eastAsia" w:ascii="宋体" w:hAnsi="宋体"/>
          <w:highlight w:val="none"/>
        </w:rPr>
        <w:t>第八章 违约责任</w:t>
      </w:r>
      <w:r>
        <w:tab/>
      </w:r>
      <w:r>
        <w:fldChar w:fldCharType="begin"/>
      </w:r>
      <w:r>
        <w:instrText xml:space="preserve"> PAGEREF _Toc1742 </w:instrText>
      </w:r>
      <w:r>
        <w:fldChar w:fldCharType="separate"/>
      </w:r>
      <w:r>
        <w:t>13</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_Toc31579 </w:instrText>
      </w:r>
      <w:r>
        <w:rPr>
          <w:rFonts w:ascii="宋体" w:hAnsi="宋体"/>
          <w:highlight w:val="none"/>
        </w:rPr>
        <w:fldChar w:fldCharType="separate"/>
      </w:r>
      <w:r>
        <w:rPr>
          <w:rFonts w:hint="eastAsia" w:ascii="宋体" w:hAnsi="宋体"/>
          <w:highlight w:val="none"/>
        </w:rPr>
        <w:t>第九章 争议的解决</w:t>
      </w:r>
      <w:r>
        <w:tab/>
      </w:r>
      <w:r>
        <w:fldChar w:fldCharType="begin"/>
      </w:r>
      <w:r>
        <w:instrText xml:space="preserve"> PAGEREF _Toc31579 </w:instrText>
      </w:r>
      <w:r>
        <w:fldChar w:fldCharType="separate"/>
      </w:r>
      <w:r>
        <w:t>13</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_Toc7417 </w:instrText>
      </w:r>
      <w:r>
        <w:rPr>
          <w:rFonts w:ascii="宋体" w:hAnsi="宋体"/>
          <w:highlight w:val="none"/>
        </w:rPr>
        <w:fldChar w:fldCharType="separate"/>
      </w:r>
      <w:r>
        <w:rPr>
          <w:rFonts w:hint="eastAsia" w:ascii="宋体" w:hAnsi="宋体"/>
          <w:highlight w:val="none"/>
        </w:rPr>
        <w:t>第十章 格式合同</w:t>
      </w:r>
      <w:r>
        <w:tab/>
      </w:r>
      <w:r>
        <w:fldChar w:fldCharType="begin"/>
      </w:r>
      <w:r>
        <w:instrText xml:space="preserve"> PAGEREF _Toc7417 </w:instrText>
      </w:r>
      <w:r>
        <w:fldChar w:fldCharType="separate"/>
      </w:r>
      <w:r>
        <w:t>13</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_Toc26430 </w:instrText>
      </w:r>
      <w:r>
        <w:rPr>
          <w:rFonts w:ascii="宋体" w:hAnsi="宋体"/>
          <w:highlight w:val="none"/>
        </w:rPr>
        <w:fldChar w:fldCharType="separate"/>
      </w:r>
      <w:r>
        <w:rPr>
          <w:rFonts w:hint="eastAsia" w:ascii="宋体" w:hAnsi="宋体"/>
          <w:szCs w:val="28"/>
          <w:highlight w:val="none"/>
        </w:rPr>
        <w:t>第十一章 投标文件格式</w:t>
      </w:r>
      <w:r>
        <w:tab/>
      </w:r>
      <w:r>
        <w:fldChar w:fldCharType="begin"/>
      </w:r>
      <w:r>
        <w:instrText xml:space="preserve"> PAGEREF _Toc26430 </w:instrText>
      </w:r>
      <w:r>
        <w:fldChar w:fldCharType="separate"/>
      </w:r>
      <w:r>
        <w:t>16</w:t>
      </w:r>
      <w:r>
        <w:fldChar w:fldCharType="end"/>
      </w:r>
      <w:r>
        <w:rPr>
          <w:rFonts w:ascii="宋体" w:hAnsi="宋体"/>
          <w:highlight w:val="none"/>
        </w:rPr>
        <w:fldChar w:fldCharType="end"/>
      </w:r>
    </w:p>
    <w:p>
      <w:pPr>
        <w:pStyle w:val="7"/>
        <w:tabs>
          <w:tab w:val="right" w:leader="dot" w:pos="8306"/>
        </w:tabs>
      </w:pPr>
      <w:r>
        <w:rPr>
          <w:rFonts w:ascii="宋体" w:hAnsi="宋体"/>
          <w:highlight w:val="none"/>
        </w:rPr>
        <w:fldChar w:fldCharType="begin"/>
      </w:r>
      <w:r>
        <w:rPr>
          <w:rFonts w:ascii="宋体" w:hAnsi="宋体"/>
          <w:highlight w:val="none"/>
        </w:rPr>
        <w:instrText xml:space="preserve"> HYPERLINK \l _Toc13385 </w:instrText>
      </w:r>
      <w:r>
        <w:rPr>
          <w:rFonts w:ascii="宋体" w:hAnsi="宋体"/>
          <w:highlight w:val="none"/>
        </w:rPr>
        <w:fldChar w:fldCharType="separate"/>
      </w:r>
      <w:r>
        <w:rPr>
          <w:rFonts w:hint="eastAsia" w:ascii="宋体" w:hAnsi="宋体"/>
          <w:szCs w:val="28"/>
          <w:highlight w:val="none"/>
          <w:lang w:eastAsia="zh-CN"/>
        </w:rPr>
        <w:t>第十二</w:t>
      </w:r>
      <w:r>
        <w:rPr>
          <w:rFonts w:hint="eastAsia" w:ascii="宋体" w:hAnsi="宋体"/>
          <w:szCs w:val="28"/>
          <w:highlight w:val="none"/>
        </w:rPr>
        <w:t>章</w:t>
      </w:r>
      <w:r>
        <w:rPr>
          <w:rFonts w:hint="eastAsia" w:ascii="宋体" w:hAnsi="宋体"/>
          <w:szCs w:val="28"/>
          <w:highlight w:val="none"/>
          <w:lang w:eastAsia="zh-CN"/>
        </w:rPr>
        <w:t xml:space="preserve"> </w:t>
      </w:r>
      <w:r>
        <w:rPr>
          <w:rFonts w:hint="eastAsia" w:ascii="宋体" w:hAnsi="宋体"/>
          <w:szCs w:val="28"/>
          <w:highlight w:val="none"/>
        </w:rPr>
        <w:t>比选办法</w:t>
      </w:r>
      <w:r>
        <w:tab/>
      </w:r>
      <w:r>
        <w:fldChar w:fldCharType="begin"/>
      </w:r>
      <w:r>
        <w:instrText xml:space="preserve"> PAGEREF _Toc13385 </w:instrText>
      </w:r>
      <w:r>
        <w:fldChar w:fldCharType="separate"/>
      </w:r>
      <w:r>
        <w:t>23</w:t>
      </w:r>
      <w:r>
        <w:fldChar w:fldCharType="end"/>
      </w:r>
      <w:r>
        <w:rPr>
          <w:rFonts w:ascii="宋体" w:hAnsi="宋体"/>
          <w:highlight w:val="none"/>
        </w:rPr>
        <w:fldChar w:fldCharType="end"/>
      </w:r>
    </w:p>
    <w:p>
      <w:pPr>
        <w:pStyle w:val="7"/>
        <w:tabs>
          <w:tab w:val="right" w:leader="dot" w:pos="9345"/>
        </w:tabs>
        <w:spacing w:line="300" w:lineRule="exact"/>
        <w:rPr>
          <w:rFonts w:ascii="宋体" w:hAnsi="宋体"/>
          <w:sz w:val="23"/>
          <w:highlight w:val="none"/>
        </w:rPr>
      </w:pPr>
      <w:r>
        <w:rPr>
          <w:rFonts w:ascii="宋体" w:hAnsi="宋体"/>
          <w:highlight w:val="none"/>
        </w:rPr>
        <w:fldChar w:fldCharType="end"/>
      </w:r>
    </w:p>
    <w:p>
      <w:pPr>
        <w:rPr>
          <w:rFonts w:hint="eastAsia"/>
          <w:highlight w:val="none"/>
        </w:rPr>
      </w:pPr>
      <w:bookmarkStart w:id="1" w:name="_Toc252188503"/>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rPr>
          <w:highlight w:val="none"/>
        </w:rPr>
        <w:sectPr>
          <w:pgSz w:w="11906" w:h="16838"/>
          <w:pgMar w:top="1440" w:right="1800" w:bottom="1440" w:left="1800" w:header="851" w:footer="992" w:gutter="0"/>
          <w:pgNumType w:fmt="numberInDash" w:start="1"/>
          <w:cols w:space="720" w:num="1"/>
          <w:docGrid w:type="lines" w:linePitch="312" w:charSpace="0"/>
        </w:sectPr>
      </w:pPr>
    </w:p>
    <w:p>
      <w:pPr>
        <w:jc w:val="center"/>
        <w:rPr>
          <w:rFonts w:hint="eastAsia"/>
          <w:highlight w:val="none"/>
        </w:rPr>
      </w:pPr>
    </w:p>
    <w:p>
      <w:pPr>
        <w:jc w:val="center"/>
        <w:rPr>
          <w:rFonts w:eastAsia="黑体"/>
          <w:sz w:val="40"/>
          <w:szCs w:val="40"/>
          <w:highlight w:val="none"/>
        </w:rPr>
      </w:pPr>
      <w:r>
        <w:rPr>
          <w:rFonts w:hint="eastAsia" w:eastAsia="黑体"/>
          <w:sz w:val="40"/>
          <w:szCs w:val="40"/>
          <w:highlight w:val="none"/>
        </w:rPr>
        <w:t>提 示</w:t>
      </w:r>
      <w:bookmarkEnd w:id="1"/>
    </w:p>
    <w:p>
      <w:pPr>
        <w:spacing w:line="360" w:lineRule="auto"/>
        <w:rPr>
          <w:rFonts w:eastAsia="黑体"/>
          <w:sz w:val="24"/>
          <w:highlight w:val="none"/>
        </w:rPr>
      </w:pPr>
    </w:p>
    <w:p>
      <w:pPr>
        <w:spacing w:line="360" w:lineRule="auto"/>
        <w:rPr>
          <w:rFonts w:eastAsia="黑体"/>
          <w:sz w:val="24"/>
          <w:highlight w:val="none"/>
        </w:rPr>
      </w:pPr>
      <w:r>
        <w:rPr>
          <w:rFonts w:hint="eastAsia" w:eastAsia="黑体"/>
          <w:sz w:val="24"/>
          <w:highlight w:val="none"/>
        </w:rPr>
        <w:t>各</w:t>
      </w:r>
      <w:r>
        <w:rPr>
          <w:rFonts w:hint="eastAsia" w:eastAsia="黑体"/>
          <w:sz w:val="24"/>
          <w:highlight w:val="none"/>
          <w:lang w:eastAsia="zh-CN"/>
        </w:rPr>
        <w:t>投标人</w:t>
      </w:r>
      <w:r>
        <w:rPr>
          <w:rFonts w:hint="eastAsia" w:eastAsia="黑体"/>
          <w:sz w:val="24"/>
          <w:highlight w:val="none"/>
        </w:rPr>
        <w:t>：</w:t>
      </w:r>
    </w:p>
    <w:p>
      <w:pPr>
        <w:spacing w:line="300" w:lineRule="auto"/>
        <w:ind w:firstLine="540"/>
        <w:rPr>
          <w:rFonts w:hint="eastAsia" w:eastAsia="黑体"/>
          <w:sz w:val="24"/>
          <w:highlight w:val="none"/>
        </w:rPr>
      </w:pPr>
      <w:r>
        <w:rPr>
          <w:rFonts w:hint="eastAsia" w:eastAsia="黑体"/>
          <w:sz w:val="24"/>
          <w:highlight w:val="none"/>
        </w:rPr>
        <w:t>在您递交投标文件时，按下列要求携带相关证件原件交由有关人员登记，由评审小组审核后退还。</w:t>
      </w:r>
    </w:p>
    <w:p>
      <w:pPr>
        <w:spacing w:line="480" w:lineRule="auto"/>
        <w:ind w:left="480"/>
        <w:rPr>
          <w:rFonts w:hint="eastAsia" w:eastAsia="黑体"/>
          <w:sz w:val="24"/>
          <w:highlight w:val="none"/>
        </w:rPr>
      </w:pPr>
      <w:r>
        <w:rPr>
          <w:rFonts w:hint="eastAsia" w:eastAsia="黑体"/>
          <w:sz w:val="24"/>
          <w:highlight w:val="none"/>
        </w:rPr>
        <w:t>1.</w:t>
      </w:r>
      <w:r>
        <w:rPr>
          <w:rFonts w:hint="eastAsia" w:eastAsia="黑体"/>
          <w:sz w:val="24"/>
          <w:highlight w:val="none"/>
          <w:lang w:val="en-US" w:eastAsia="zh-CN"/>
        </w:rPr>
        <w:t>投标人</w:t>
      </w:r>
      <w:r>
        <w:rPr>
          <w:rFonts w:hint="eastAsia" w:eastAsia="黑体"/>
          <w:sz w:val="24"/>
          <w:highlight w:val="none"/>
        </w:rPr>
        <w:t>营业执照副本复印件（加盖公章）</w:t>
      </w:r>
    </w:p>
    <w:p>
      <w:pPr>
        <w:spacing w:line="480" w:lineRule="auto"/>
        <w:ind w:left="480"/>
        <w:rPr>
          <w:rFonts w:hint="eastAsia" w:eastAsia="黑体"/>
          <w:sz w:val="24"/>
          <w:highlight w:val="none"/>
        </w:rPr>
      </w:pPr>
      <w:r>
        <w:rPr>
          <w:rFonts w:hint="eastAsia" w:eastAsia="黑体"/>
          <w:sz w:val="24"/>
          <w:highlight w:val="none"/>
        </w:rPr>
        <w:t>2.</w:t>
      </w:r>
      <w:r>
        <w:rPr>
          <w:rFonts w:hint="eastAsia" w:eastAsia="黑体"/>
          <w:sz w:val="24"/>
          <w:highlight w:val="none"/>
          <w:lang w:val="en-US" w:eastAsia="zh-CN"/>
        </w:rPr>
        <w:t>投标人</w:t>
      </w:r>
      <w:r>
        <w:rPr>
          <w:rFonts w:hint="eastAsia" w:eastAsia="黑体"/>
          <w:sz w:val="24"/>
          <w:highlight w:val="none"/>
        </w:rPr>
        <w:t>资质证书复印件（加盖公章）</w:t>
      </w:r>
    </w:p>
    <w:p>
      <w:pPr>
        <w:tabs>
          <w:tab w:val="left" w:pos="312"/>
        </w:tabs>
        <w:spacing w:line="480" w:lineRule="auto"/>
        <w:ind w:left="480"/>
        <w:rPr>
          <w:rFonts w:hint="eastAsia" w:eastAsia="黑体"/>
          <w:sz w:val="24"/>
          <w:highlight w:val="none"/>
        </w:rPr>
      </w:pPr>
      <w:r>
        <w:rPr>
          <w:rFonts w:hint="eastAsia" w:eastAsia="黑体"/>
          <w:sz w:val="24"/>
          <w:highlight w:val="none"/>
        </w:rPr>
        <w:t>3.法定代表人身份证明书</w:t>
      </w:r>
    </w:p>
    <w:p>
      <w:pPr>
        <w:spacing w:line="480" w:lineRule="auto"/>
        <w:ind w:firstLine="480" w:firstLineChars="200"/>
        <w:rPr>
          <w:rFonts w:hint="eastAsia" w:eastAsia="黑体"/>
          <w:sz w:val="24"/>
          <w:highlight w:val="none"/>
        </w:rPr>
      </w:pPr>
      <w:r>
        <w:rPr>
          <w:rFonts w:hint="eastAsia" w:eastAsia="黑体"/>
          <w:sz w:val="24"/>
          <w:highlight w:val="none"/>
        </w:rPr>
        <w:t>4.法定代表人授权委托书（委托代理人投标时提供）</w:t>
      </w:r>
    </w:p>
    <w:p>
      <w:pPr>
        <w:spacing w:line="480" w:lineRule="auto"/>
        <w:ind w:firstLine="480" w:firstLineChars="200"/>
        <w:rPr>
          <w:rFonts w:hint="eastAsia" w:eastAsia="黑体"/>
          <w:sz w:val="24"/>
          <w:highlight w:val="none"/>
        </w:rPr>
      </w:pPr>
      <w:r>
        <w:rPr>
          <w:rFonts w:hint="eastAsia" w:eastAsia="黑体"/>
          <w:sz w:val="24"/>
          <w:highlight w:val="none"/>
        </w:rPr>
        <w:t>5.法定代表人的身份证（法定代表人参与投标时提供）</w:t>
      </w:r>
    </w:p>
    <w:p>
      <w:pPr>
        <w:spacing w:line="480" w:lineRule="auto"/>
        <w:ind w:firstLine="480" w:firstLineChars="200"/>
        <w:rPr>
          <w:rFonts w:hint="eastAsia" w:eastAsia="黑体"/>
          <w:sz w:val="24"/>
          <w:highlight w:val="none"/>
        </w:rPr>
      </w:pPr>
      <w:r>
        <w:rPr>
          <w:rFonts w:hint="eastAsia" w:eastAsia="黑体"/>
          <w:sz w:val="24"/>
          <w:highlight w:val="none"/>
        </w:rPr>
        <w:t>6.委托代理人的身份证（委托代理人参与投标时提供）</w:t>
      </w:r>
      <w:bookmarkEnd w:id="0"/>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pStyle w:val="2"/>
        <w:rPr>
          <w:rFonts w:hint="eastAsia" w:ascii="宋体" w:hAnsi="宋体"/>
          <w:szCs w:val="21"/>
          <w:highlight w:val="none"/>
        </w:rPr>
      </w:pPr>
      <w:bookmarkStart w:id="2" w:name="_Toc29951"/>
      <w:r>
        <w:rPr>
          <w:rFonts w:hint="eastAsia" w:ascii="宋体" w:hAnsi="宋体"/>
          <w:highlight w:val="none"/>
        </w:rPr>
        <w:t xml:space="preserve">第一章  </w:t>
      </w:r>
      <w:r>
        <w:rPr>
          <w:rFonts w:hint="eastAsia" w:ascii="宋体" w:hAnsi="宋体"/>
          <w:highlight w:val="none"/>
          <w:lang w:val="en-US" w:eastAsia="zh-CN"/>
        </w:rPr>
        <w:t>竞争性谈判</w:t>
      </w:r>
      <w:r>
        <w:rPr>
          <w:rFonts w:hint="eastAsia" w:ascii="宋体" w:hAnsi="宋体"/>
          <w:highlight w:val="none"/>
        </w:rPr>
        <w:t>公告</w:t>
      </w:r>
      <w:bookmarkEnd w:id="2"/>
    </w:p>
    <w:p>
      <w:pPr>
        <w:pStyle w:val="14"/>
        <w:ind w:left="0" w:leftChars="0" w:firstLine="480" w:firstLineChars="200"/>
        <w:rPr>
          <w:rFonts w:hint="eastAsia"/>
          <w:highlight w:val="none"/>
        </w:rPr>
      </w:pPr>
      <w:r>
        <w:rPr>
          <w:rFonts w:hint="eastAsia"/>
          <w:highlight w:val="none"/>
        </w:rPr>
        <w:t>我公司</w:t>
      </w:r>
      <w:r>
        <w:rPr>
          <w:rFonts w:hint="eastAsia"/>
          <w:highlight w:val="none"/>
          <w:lang w:val="en-US" w:eastAsia="zh-CN"/>
        </w:rPr>
        <w:t>承接</w:t>
      </w:r>
      <w:r>
        <w:rPr>
          <w:rFonts w:hint="eastAsia"/>
          <w:highlight w:val="none"/>
        </w:rPr>
        <w:t>的</w:t>
      </w:r>
      <w:r>
        <w:rPr>
          <w:rFonts w:hint="eastAsia"/>
          <w:highlight w:val="none"/>
          <w:lang w:val="en-US" w:eastAsia="zh-CN"/>
        </w:rPr>
        <w:t>普洱市墨江县耕地占补平衡项目</w:t>
      </w:r>
      <w:r>
        <w:rPr>
          <w:rFonts w:hint="eastAsia"/>
          <w:highlight w:val="none"/>
        </w:rPr>
        <w:t>，拟通过</w:t>
      </w:r>
      <w:r>
        <w:rPr>
          <w:rFonts w:hint="eastAsia"/>
          <w:highlight w:val="none"/>
          <w:lang w:val="en-US" w:eastAsia="zh-CN"/>
        </w:rPr>
        <w:t>竞争性谈判</w:t>
      </w:r>
      <w:r>
        <w:rPr>
          <w:rFonts w:hint="eastAsia"/>
          <w:highlight w:val="none"/>
        </w:rPr>
        <w:t>方式选定</w:t>
      </w:r>
      <w:r>
        <w:rPr>
          <w:rFonts w:hint="eastAsia"/>
          <w:highlight w:val="none"/>
          <w:lang w:val="en-US" w:eastAsia="zh-CN"/>
        </w:rPr>
        <w:t>竣工图测绘单位</w:t>
      </w:r>
      <w:r>
        <w:rPr>
          <w:rFonts w:hint="eastAsia"/>
          <w:highlight w:val="none"/>
        </w:rPr>
        <w:t>，请符合条件并有意向的投标人</w:t>
      </w:r>
      <w:r>
        <w:rPr>
          <w:rFonts w:hint="eastAsia"/>
          <w:highlight w:val="none"/>
          <w:lang w:val="en-US" w:eastAsia="zh-CN"/>
        </w:rPr>
        <w:t>提交</w:t>
      </w:r>
      <w:r>
        <w:rPr>
          <w:rFonts w:hint="eastAsia"/>
          <w:highlight w:val="none"/>
        </w:rPr>
        <w:t>申请：</w:t>
      </w:r>
    </w:p>
    <w:p>
      <w:pPr>
        <w:pStyle w:val="14"/>
        <w:rPr>
          <w:rFonts w:hint="eastAsia"/>
          <w:highlight w:val="none"/>
        </w:rPr>
      </w:pPr>
    </w:p>
    <w:p>
      <w:pPr>
        <w:pStyle w:val="3"/>
        <w:jc w:val="left"/>
        <w:rPr>
          <w:rFonts w:hint="eastAsia"/>
          <w:sz w:val="24"/>
          <w:szCs w:val="24"/>
          <w:highlight w:val="none"/>
        </w:rPr>
      </w:pPr>
      <w:bookmarkStart w:id="3" w:name="_Toc18597"/>
      <w:r>
        <w:rPr>
          <w:rFonts w:hint="eastAsia"/>
          <w:sz w:val="24"/>
          <w:szCs w:val="24"/>
          <w:highlight w:val="none"/>
        </w:rPr>
        <w:t>一、</w:t>
      </w:r>
      <w:r>
        <w:rPr>
          <w:rFonts w:hint="eastAsia"/>
          <w:sz w:val="24"/>
          <w:szCs w:val="24"/>
          <w:highlight w:val="none"/>
          <w:lang w:val="en-US" w:eastAsia="zh-CN"/>
        </w:rPr>
        <w:t>竞争性谈判文件</w:t>
      </w:r>
      <w:r>
        <w:rPr>
          <w:rFonts w:hint="eastAsia"/>
          <w:sz w:val="24"/>
          <w:szCs w:val="24"/>
          <w:highlight w:val="none"/>
        </w:rPr>
        <w:t>内容</w:t>
      </w:r>
      <w:bookmarkEnd w:id="3"/>
    </w:p>
    <w:p>
      <w:pPr>
        <w:pStyle w:val="14"/>
        <w:rPr>
          <w:rFonts w:hint="eastAsia"/>
          <w:highlight w:val="none"/>
        </w:rPr>
      </w:pPr>
      <w:r>
        <w:rPr>
          <w:rFonts w:hint="eastAsia"/>
          <w:highlight w:val="none"/>
        </w:rPr>
        <w:t>1、项目名称：</w:t>
      </w:r>
      <w:r>
        <w:rPr>
          <w:rFonts w:hint="eastAsia"/>
          <w:highlight w:val="none"/>
          <w:lang w:val="en-US" w:eastAsia="zh-CN"/>
        </w:rPr>
        <w:t>普洱市墨江县耕地占补平衡项目</w:t>
      </w:r>
    </w:p>
    <w:p>
      <w:pPr>
        <w:pStyle w:val="14"/>
        <w:rPr>
          <w:rFonts w:hint="default" w:eastAsia="宋体"/>
          <w:highlight w:val="none"/>
          <w:lang w:val="en-US" w:eastAsia="zh-CN"/>
        </w:rPr>
      </w:pPr>
      <w:r>
        <w:rPr>
          <w:rFonts w:hint="eastAsia"/>
          <w:highlight w:val="none"/>
        </w:rPr>
        <w:t>2、工程地址：</w:t>
      </w:r>
      <w:r>
        <w:rPr>
          <w:rFonts w:hint="eastAsia"/>
          <w:highlight w:val="none"/>
          <w:lang w:val="en-US" w:eastAsia="zh-CN"/>
        </w:rPr>
        <w:t>普洱市墨江县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z w:val="24"/>
          <w:szCs w:val="24"/>
          <w:highlight w:val="none"/>
        </w:rPr>
        <w:t>3、</w:t>
      </w:r>
      <w:r>
        <w:rPr>
          <w:rFonts w:hint="eastAsia" w:ascii="宋体" w:hAnsi="宋体" w:eastAsia="宋体" w:cs="Times New Roman"/>
          <w:kern w:val="2"/>
          <w:sz w:val="24"/>
          <w:szCs w:val="24"/>
          <w:highlight w:val="none"/>
          <w:lang w:val="en-US" w:eastAsia="zh-CN" w:bidi="ar-SA"/>
        </w:rPr>
        <w:t>工程概况：</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本次招标包括南谷、鱼塘、龙潭、文武、樱桃树、挖过箐、新塘7个子项目的土</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地平整工程、灌溉与排水工程、田间道路工程以及防护与生态环境保持工程</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，设计单位做出的设计变更。</w:t>
      </w:r>
    </w:p>
    <w:p>
      <w:pPr>
        <w:pStyle w:val="14"/>
        <w:numPr>
          <w:ilvl w:val="0"/>
          <w:numId w:val="0"/>
        </w:numPr>
        <w:ind w:firstLine="480" w:firstLineChars="200"/>
        <w:rPr>
          <w:rFonts w:hint="eastAsia"/>
          <w:highlight w:val="none"/>
        </w:rPr>
      </w:pPr>
      <w:r>
        <w:rPr>
          <w:rFonts w:hint="eastAsia"/>
          <w:highlight w:val="none"/>
          <w:lang w:val="en-US" w:eastAsia="zh-CN"/>
        </w:rPr>
        <w:t>4、工作时间</w:t>
      </w:r>
      <w:r>
        <w:rPr>
          <w:rFonts w:hint="eastAsia"/>
          <w:highlight w:val="none"/>
        </w:rPr>
        <w:t>要求：</w:t>
      </w:r>
      <w:r>
        <w:rPr>
          <w:rFonts w:hint="eastAsia"/>
          <w:highlight w:val="none"/>
          <w:lang w:val="en-US" w:eastAsia="zh-CN"/>
        </w:rPr>
        <w:t>工期满足甲方要求</w:t>
      </w:r>
      <w:r>
        <w:rPr>
          <w:rFonts w:hint="eastAsia"/>
          <w:highlight w:val="none"/>
        </w:rPr>
        <w:t>。</w:t>
      </w:r>
    </w:p>
    <w:p>
      <w:pPr>
        <w:pStyle w:val="14"/>
        <w:numPr>
          <w:ilvl w:val="0"/>
          <w:numId w:val="0"/>
        </w:numPr>
        <w:ind w:firstLine="480" w:firstLineChars="200"/>
        <w:rPr>
          <w:rFonts w:hint="default" w:eastAsia="宋体"/>
          <w:highlight w:val="none"/>
          <w:lang w:val="en-US" w:eastAsia="zh-CN"/>
        </w:rPr>
      </w:pPr>
      <w:r>
        <w:rPr>
          <w:rFonts w:hint="eastAsia"/>
          <w:highlight w:val="none"/>
        </w:rPr>
        <w:t>5、质量要求：</w:t>
      </w:r>
      <w:r>
        <w:rPr>
          <w:rFonts w:hint="eastAsia"/>
          <w:highlight w:val="none"/>
          <w:lang w:val="en-US" w:eastAsia="zh-CN"/>
        </w:rPr>
        <w:t>质量标准满足现行法律法规，通过上级单位审核认可。</w:t>
      </w:r>
    </w:p>
    <w:p>
      <w:pPr>
        <w:pStyle w:val="14"/>
        <w:rPr>
          <w:rFonts w:hint="default"/>
          <w:highlight w:val="none"/>
          <w:lang w:val="en-US"/>
        </w:rPr>
      </w:pPr>
      <w:r>
        <w:rPr>
          <w:rFonts w:hint="eastAsia"/>
          <w:highlight w:val="none"/>
        </w:rPr>
        <w:t>6、</w:t>
      </w:r>
      <w:r>
        <w:rPr>
          <w:rFonts w:hint="eastAsia"/>
          <w:highlight w:val="none"/>
          <w:lang w:val="en-US" w:eastAsia="zh-CN"/>
        </w:rPr>
        <w:t>竞争性谈判</w:t>
      </w:r>
      <w:r>
        <w:rPr>
          <w:rFonts w:hint="eastAsia"/>
          <w:highlight w:val="none"/>
        </w:rPr>
        <w:t>范围：</w:t>
      </w:r>
      <w:r>
        <w:rPr>
          <w:rFonts w:hint="eastAsia"/>
          <w:highlight w:val="none"/>
          <w:lang w:val="en-US" w:eastAsia="zh-CN"/>
        </w:rPr>
        <w:t>普洱市墨江县耕地占补平衡项目的</w:t>
      </w:r>
      <w:r>
        <w:rPr>
          <w:rFonts w:hint="eastAsia" w:ascii="宋体" w:hAnsi="宋体" w:cs="Times New Roman"/>
          <w:kern w:val="2"/>
          <w:sz w:val="24"/>
          <w:szCs w:val="24"/>
          <w:highlight w:val="none"/>
          <w:lang w:val="en-US" w:eastAsia="zh-CN" w:bidi="ar-SA"/>
        </w:rPr>
        <w:t>南谷、鱼塘、龙潭、文武、樱桃树、挖过箐、新塘</w:t>
      </w:r>
      <w:r>
        <w:rPr>
          <w:rFonts w:hint="eastAsia" w:cs="Times New Roman"/>
          <w:kern w:val="2"/>
          <w:sz w:val="24"/>
          <w:szCs w:val="24"/>
          <w:highlight w:val="none"/>
          <w:lang w:val="en-US" w:eastAsia="zh-CN" w:bidi="ar-SA"/>
        </w:rPr>
        <w:t>7个子项目</w:t>
      </w:r>
      <w:r>
        <w:rPr>
          <w:rFonts w:hint="eastAsia"/>
          <w:highlight w:val="none"/>
          <w:lang w:val="en-US" w:eastAsia="zh-CN"/>
        </w:rPr>
        <w:t>竣工测绘以及竣工图编制。</w:t>
      </w:r>
    </w:p>
    <w:p>
      <w:pPr>
        <w:pStyle w:val="14"/>
        <w:rPr>
          <w:rFonts w:hint="eastAsia"/>
          <w:highlight w:val="none"/>
        </w:rPr>
      </w:pPr>
      <w:r>
        <w:rPr>
          <w:rFonts w:hint="eastAsia"/>
          <w:highlight w:val="none"/>
          <w:lang w:val="en-US" w:eastAsia="zh-CN"/>
        </w:rPr>
        <w:t>7、竞争性谈判</w:t>
      </w:r>
      <w:r>
        <w:rPr>
          <w:rFonts w:hint="eastAsia"/>
          <w:highlight w:val="none"/>
        </w:rPr>
        <w:t>工作内容：</w:t>
      </w:r>
      <w:r>
        <w:rPr>
          <w:rFonts w:hint="eastAsia"/>
          <w:highlight w:val="none"/>
          <w:lang w:val="en-US" w:eastAsia="zh-CN"/>
        </w:rPr>
        <w:t>普洱市墨江县耕地占补平衡项目竣工测绘以及竣工图编制。</w:t>
      </w:r>
      <w:r>
        <w:rPr>
          <w:rFonts w:hint="eastAsia"/>
          <w:highlight w:val="none"/>
        </w:rPr>
        <w:t xml:space="preserve">                </w:t>
      </w:r>
    </w:p>
    <w:p>
      <w:pPr>
        <w:pStyle w:val="3"/>
        <w:jc w:val="left"/>
        <w:rPr>
          <w:sz w:val="24"/>
          <w:szCs w:val="24"/>
          <w:highlight w:val="none"/>
        </w:rPr>
      </w:pPr>
      <w:bookmarkStart w:id="4" w:name="_Toc16598"/>
      <w:r>
        <w:rPr>
          <w:rFonts w:hint="eastAsia"/>
          <w:sz w:val="24"/>
          <w:szCs w:val="24"/>
          <w:highlight w:val="none"/>
        </w:rPr>
        <w:t>二、</w:t>
      </w:r>
      <w:r>
        <w:rPr>
          <w:rFonts w:hint="eastAsia"/>
          <w:sz w:val="24"/>
          <w:szCs w:val="24"/>
          <w:highlight w:val="none"/>
          <w:lang w:val="en-US" w:eastAsia="zh-CN"/>
        </w:rPr>
        <w:t>投标人</w:t>
      </w:r>
      <w:r>
        <w:rPr>
          <w:rFonts w:hint="eastAsia"/>
          <w:sz w:val="24"/>
          <w:szCs w:val="24"/>
          <w:highlight w:val="none"/>
        </w:rPr>
        <w:t>资格要求</w:t>
      </w:r>
      <w:bookmarkEnd w:id="4"/>
    </w:p>
    <w:p>
      <w:pPr>
        <w:pStyle w:val="14"/>
        <w:rPr>
          <w:rFonts w:hint="eastAsia"/>
          <w:highlight w:val="none"/>
        </w:rPr>
      </w:pPr>
      <w:r>
        <w:rPr>
          <w:rFonts w:hint="eastAsia"/>
          <w:highlight w:val="none"/>
        </w:rPr>
        <w:t>1.具有独立法人资格；</w:t>
      </w:r>
    </w:p>
    <w:p>
      <w:pPr>
        <w:pStyle w:val="14"/>
        <w:rPr>
          <w:rFonts w:hint="eastAsia"/>
          <w:highlight w:val="none"/>
        </w:rPr>
      </w:pPr>
      <w:r>
        <w:rPr>
          <w:rFonts w:hint="eastAsia"/>
          <w:highlight w:val="none"/>
        </w:rPr>
        <w:t>2.具备建设行政主管部门颁发的</w:t>
      </w:r>
      <w:r>
        <w:rPr>
          <w:rFonts w:hint="eastAsia"/>
          <w:highlight w:val="none"/>
          <w:lang w:val="en-US" w:eastAsia="zh-CN"/>
        </w:rPr>
        <w:t>工程测绘</w:t>
      </w:r>
      <w:r>
        <w:rPr>
          <w:rFonts w:hint="eastAsia"/>
          <w:highlight w:val="none"/>
        </w:rPr>
        <w:t>资质证书；</w:t>
      </w:r>
    </w:p>
    <w:p>
      <w:pPr>
        <w:pStyle w:val="14"/>
        <w:rPr>
          <w:rFonts w:hint="eastAsia"/>
          <w:highlight w:val="none"/>
        </w:rPr>
      </w:pPr>
      <w:r>
        <w:rPr>
          <w:rFonts w:hint="eastAsia"/>
          <w:highlight w:val="none"/>
        </w:rPr>
        <w:t>3.信誉良好，当前未因不良行为被行政主管部门暂停或取消投标资格；</w:t>
      </w:r>
    </w:p>
    <w:p>
      <w:pPr>
        <w:pStyle w:val="14"/>
        <w:rPr>
          <w:rFonts w:hint="eastAsia"/>
          <w:highlight w:val="none"/>
        </w:rPr>
      </w:pPr>
      <w:r>
        <w:rPr>
          <w:rFonts w:hint="eastAsia"/>
          <w:highlight w:val="none"/>
        </w:rPr>
        <w:t>4.本项目不接受联合体投标。</w:t>
      </w:r>
    </w:p>
    <w:p>
      <w:pPr>
        <w:pStyle w:val="3"/>
        <w:jc w:val="left"/>
        <w:rPr>
          <w:rFonts w:hint="eastAsia"/>
          <w:sz w:val="24"/>
          <w:szCs w:val="24"/>
          <w:highlight w:val="none"/>
        </w:rPr>
      </w:pPr>
      <w:bookmarkStart w:id="5" w:name="_Toc7814"/>
      <w:r>
        <w:rPr>
          <w:rFonts w:hint="eastAsia"/>
          <w:sz w:val="24"/>
          <w:szCs w:val="24"/>
          <w:highlight w:val="none"/>
        </w:rPr>
        <w:t>三、</w:t>
      </w:r>
      <w:r>
        <w:rPr>
          <w:rFonts w:hint="eastAsia"/>
          <w:sz w:val="24"/>
          <w:szCs w:val="24"/>
          <w:highlight w:val="none"/>
          <w:lang w:val="en-US" w:eastAsia="zh-CN"/>
        </w:rPr>
        <w:t>竞争性谈判</w:t>
      </w:r>
      <w:r>
        <w:rPr>
          <w:rFonts w:hint="eastAsia"/>
          <w:sz w:val="24"/>
          <w:szCs w:val="24"/>
          <w:highlight w:val="none"/>
        </w:rPr>
        <w:t>文件的获取</w:t>
      </w:r>
      <w:bookmarkEnd w:id="5"/>
    </w:p>
    <w:p>
      <w:pPr>
        <w:pStyle w:val="14"/>
        <w:rPr>
          <w:rFonts w:hint="eastAsia" w:eastAsia="宋体"/>
          <w:highlight w:val="none"/>
          <w:shd w:val="clear" w:color="auto" w:fill="auto"/>
          <w:lang w:eastAsia="zh-CN"/>
        </w:rPr>
      </w:pPr>
      <w:r>
        <w:rPr>
          <w:rFonts w:hint="eastAsia"/>
          <w:highlight w:val="none"/>
          <w:shd w:val="clear" w:color="auto" w:fill="auto"/>
        </w:rPr>
        <w:t>1、</w:t>
      </w:r>
      <w:r>
        <w:rPr>
          <w:rFonts w:hint="eastAsia"/>
          <w:highlight w:val="none"/>
          <w:shd w:val="clear" w:color="auto" w:fill="auto"/>
          <w:lang w:val="en-US" w:eastAsia="zh-CN"/>
        </w:rPr>
        <w:t>投标人请于  2020 年 4 月 23 日至 2020 年 4 月 25 日，登录云南省设计院集团建设有限公司官网（http://www.ynsygc.cn）后自行下载或至云南省设计院集团建设有限公司二楼会议室领取竞争性谈判</w:t>
      </w:r>
      <w:r>
        <w:rPr>
          <w:rFonts w:hint="eastAsia"/>
          <w:highlight w:val="none"/>
          <w:shd w:val="clear" w:color="auto" w:fill="auto"/>
        </w:rPr>
        <w:t>文件。</w:t>
      </w:r>
    </w:p>
    <w:p>
      <w:pPr>
        <w:pStyle w:val="14"/>
        <w:rPr>
          <w:highlight w:val="none"/>
          <w:shd w:val="clear" w:color="auto" w:fill="auto"/>
        </w:rPr>
      </w:pPr>
      <w:r>
        <w:rPr>
          <w:rFonts w:hint="eastAsia"/>
          <w:highlight w:val="none"/>
          <w:shd w:val="clear" w:color="auto" w:fill="auto"/>
        </w:rPr>
        <w:t>2、领取</w:t>
      </w:r>
      <w:r>
        <w:rPr>
          <w:rFonts w:hint="eastAsia"/>
          <w:highlight w:val="none"/>
          <w:shd w:val="clear" w:color="auto" w:fill="auto"/>
          <w:lang w:val="en-US" w:eastAsia="zh-CN"/>
        </w:rPr>
        <w:t>竞争性谈判</w:t>
      </w:r>
      <w:r>
        <w:rPr>
          <w:rFonts w:hint="eastAsia"/>
          <w:highlight w:val="none"/>
          <w:shd w:val="clear" w:color="auto" w:fill="auto"/>
        </w:rPr>
        <w:t>文件时请携带以下资料：</w:t>
      </w:r>
    </w:p>
    <w:p>
      <w:pPr>
        <w:pStyle w:val="14"/>
        <w:rPr>
          <w:highlight w:val="none"/>
          <w:shd w:val="clear" w:color="auto" w:fill="auto"/>
        </w:rPr>
      </w:pPr>
      <w:r>
        <w:rPr>
          <w:rFonts w:hint="eastAsia"/>
          <w:highlight w:val="none"/>
          <w:shd w:val="clear" w:color="auto" w:fill="auto"/>
        </w:rPr>
        <w:t>① 法定代表人身份证明书（原件）；</w:t>
      </w:r>
    </w:p>
    <w:p>
      <w:pPr>
        <w:pStyle w:val="14"/>
        <w:rPr>
          <w:highlight w:val="none"/>
          <w:shd w:val="clear" w:color="auto" w:fill="auto"/>
        </w:rPr>
      </w:pPr>
      <w:r>
        <w:rPr>
          <w:rFonts w:hint="eastAsia"/>
          <w:highlight w:val="none"/>
          <w:shd w:val="clear" w:color="auto" w:fill="auto"/>
        </w:rPr>
        <w:t>② 法定代表人授权委托书（原件）；</w:t>
      </w:r>
    </w:p>
    <w:p>
      <w:pPr>
        <w:pStyle w:val="14"/>
        <w:rPr>
          <w:rFonts w:hint="eastAsia"/>
          <w:highlight w:val="none"/>
          <w:shd w:val="clear" w:color="auto" w:fill="auto"/>
        </w:rPr>
      </w:pPr>
      <w:r>
        <w:rPr>
          <w:rFonts w:hint="eastAsia"/>
          <w:highlight w:val="none"/>
          <w:shd w:val="clear" w:color="auto" w:fill="auto"/>
        </w:rPr>
        <w:t>③ 授权委托人的身份证（原件及复印件）。</w:t>
      </w:r>
    </w:p>
    <w:p>
      <w:pPr>
        <w:pStyle w:val="3"/>
        <w:jc w:val="left"/>
        <w:rPr>
          <w:rFonts w:hint="eastAsia"/>
          <w:sz w:val="24"/>
          <w:szCs w:val="24"/>
          <w:highlight w:val="none"/>
          <w:shd w:val="clear" w:color="auto" w:fill="auto"/>
        </w:rPr>
      </w:pPr>
      <w:bookmarkStart w:id="6" w:name="_Toc5021"/>
      <w:r>
        <w:rPr>
          <w:rFonts w:hint="eastAsia"/>
          <w:sz w:val="24"/>
          <w:szCs w:val="24"/>
          <w:highlight w:val="none"/>
          <w:shd w:val="clear" w:color="auto" w:fill="auto"/>
        </w:rPr>
        <w:t>四、投标文件的递交</w:t>
      </w:r>
      <w:bookmarkEnd w:id="6"/>
    </w:p>
    <w:p>
      <w:pPr>
        <w:pStyle w:val="14"/>
        <w:rPr>
          <w:rFonts w:hint="eastAsia" w:eastAsia="宋体" w:cs="宋体"/>
          <w:highlight w:val="none"/>
          <w:shd w:val="clear" w:color="auto" w:fill="auto"/>
          <w:lang w:eastAsia="zh-CN"/>
        </w:rPr>
      </w:pPr>
      <w:r>
        <w:rPr>
          <w:rFonts w:hint="eastAsia" w:cs="宋体"/>
          <w:highlight w:val="none"/>
          <w:shd w:val="clear" w:color="auto" w:fill="auto"/>
        </w:rPr>
        <w:t>1、</w:t>
      </w:r>
      <w:r>
        <w:rPr>
          <w:rFonts w:hint="eastAsia"/>
          <w:highlight w:val="none"/>
          <w:shd w:val="clear" w:color="auto" w:fill="auto"/>
          <w:lang w:val="en-US" w:eastAsia="zh-CN"/>
        </w:rPr>
        <w:t>竞争性谈判</w:t>
      </w:r>
      <w:r>
        <w:rPr>
          <w:rFonts w:hint="eastAsia" w:cs="宋体"/>
          <w:highlight w:val="none"/>
          <w:shd w:val="clear" w:color="auto" w:fill="auto"/>
        </w:rPr>
        <w:t>文件递交截止时间：</w:t>
      </w:r>
      <w:r>
        <w:rPr>
          <w:rFonts w:hint="eastAsia" w:cs="宋体"/>
          <w:highlight w:val="none"/>
          <w:u w:val="single"/>
          <w:shd w:val="clear" w:color="auto" w:fill="auto"/>
          <w:lang w:val="en-US" w:eastAsia="zh-CN"/>
        </w:rPr>
        <w:t xml:space="preserve">  2020 </w:t>
      </w:r>
      <w:r>
        <w:rPr>
          <w:rFonts w:hint="eastAsia" w:cs="宋体"/>
          <w:highlight w:val="none"/>
          <w:u w:val="single"/>
          <w:shd w:val="clear" w:color="auto" w:fill="auto"/>
        </w:rPr>
        <w:t>年</w:t>
      </w:r>
      <w:r>
        <w:rPr>
          <w:rFonts w:hint="eastAsia" w:cs="宋体"/>
          <w:highlight w:val="none"/>
          <w:u w:val="single"/>
          <w:shd w:val="clear" w:color="auto" w:fill="auto"/>
          <w:lang w:val="en-US" w:eastAsia="zh-CN"/>
        </w:rPr>
        <w:t xml:space="preserve"> 4</w:t>
      </w:r>
      <w:r>
        <w:rPr>
          <w:rFonts w:hint="eastAsia"/>
          <w:highlight w:val="none"/>
          <w:u w:val="single"/>
          <w:shd w:val="clear" w:color="auto" w:fill="auto"/>
        </w:rPr>
        <w:t>月</w:t>
      </w:r>
      <w:r>
        <w:rPr>
          <w:rFonts w:hint="eastAsia"/>
          <w:highlight w:val="none"/>
          <w:u w:val="single"/>
          <w:shd w:val="clear" w:color="auto" w:fill="auto"/>
          <w:lang w:val="en-US" w:eastAsia="zh-CN"/>
        </w:rPr>
        <w:t xml:space="preserve">27 </w:t>
      </w:r>
      <w:r>
        <w:rPr>
          <w:rFonts w:hint="eastAsia"/>
          <w:highlight w:val="none"/>
          <w:u w:val="single"/>
          <w:shd w:val="clear" w:color="auto" w:fill="auto"/>
        </w:rPr>
        <w:t>日</w:t>
      </w:r>
      <w:r>
        <w:rPr>
          <w:rFonts w:hint="eastAsia"/>
          <w:highlight w:val="none"/>
          <w:u w:val="single"/>
          <w:shd w:val="clear" w:color="auto" w:fill="auto"/>
          <w:lang w:val="en-US" w:eastAsia="zh-CN"/>
        </w:rPr>
        <w:t>上午9时30分</w:t>
      </w:r>
      <w:r>
        <w:rPr>
          <w:rFonts w:hint="eastAsia"/>
          <w:highlight w:val="none"/>
          <w:u w:val="single"/>
          <w:shd w:val="clear" w:color="auto" w:fill="auto"/>
          <w:lang w:eastAsia="zh-CN"/>
        </w:rPr>
        <w:t>。</w:t>
      </w:r>
    </w:p>
    <w:p>
      <w:pPr>
        <w:pStyle w:val="14"/>
        <w:rPr>
          <w:rFonts w:hint="eastAsia" w:cs="宋体"/>
          <w:highlight w:val="none"/>
          <w:shd w:val="clear" w:color="auto" w:fill="auto"/>
        </w:rPr>
      </w:pPr>
      <w:r>
        <w:rPr>
          <w:rFonts w:hint="eastAsia" w:cs="宋体"/>
          <w:highlight w:val="none"/>
          <w:shd w:val="clear" w:color="auto" w:fill="auto"/>
          <w:lang w:val="en-US" w:eastAsia="zh-CN"/>
        </w:rPr>
        <w:t>2、</w:t>
      </w:r>
      <w:r>
        <w:rPr>
          <w:rFonts w:hint="eastAsia" w:cs="宋体"/>
          <w:highlight w:val="none"/>
          <w:shd w:val="clear" w:color="auto" w:fill="auto"/>
        </w:rPr>
        <w:t>递交地点：</w:t>
      </w:r>
      <w:r>
        <w:rPr>
          <w:rFonts w:hint="eastAsia"/>
          <w:highlight w:val="none"/>
          <w:shd w:val="clear" w:color="auto" w:fill="auto"/>
        </w:rPr>
        <w:t>云南省设计院集团建设有限公司二楼会议室。</w:t>
      </w:r>
    </w:p>
    <w:p>
      <w:pPr>
        <w:pStyle w:val="14"/>
        <w:rPr>
          <w:rFonts w:hint="eastAsia" w:cs="宋体"/>
          <w:highlight w:val="none"/>
        </w:rPr>
      </w:pPr>
      <w:r>
        <w:rPr>
          <w:rFonts w:hint="eastAsia"/>
          <w:highlight w:val="none"/>
          <w:lang w:val="en-US" w:eastAsia="zh-CN"/>
        </w:rPr>
        <w:t>3</w:t>
      </w:r>
      <w:r>
        <w:rPr>
          <w:rFonts w:hint="eastAsia"/>
          <w:highlight w:val="none"/>
        </w:rPr>
        <w:t>、</w:t>
      </w:r>
      <w:r>
        <w:rPr>
          <w:rFonts w:hint="eastAsia"/>
          <w:highlight w:val="none"/>
          <w:lang w:val="en-US" w:eastAsia="zh-CN"/>
        </w:rPr>
        <w:t>竞争性谈判</w:t>
      </w:r>
      <w:r>
        <w:rPr>
          <w:rFonts w:hint="eastAsia" w:cs="宋体"/>
          <w:highlight w:val="none"/>
        </w:rPr>
        <w:t>地点：</w:t>
      </w:r>
      <w:r>
        <w:rPr>
          <w:rFonts w:hint="eastAsia"/>
          <w:highlight w:val="none"/>
        </w:rPr>
        <w:t>云南省设计院集团建设有限公司二楼会议室会议室</w:t>
      </w:r>
      <w:r>
        <w:rPr>
          <w:rFonts w:hint="eastAsia" w:cs="宋体"/>
          <w:highlight w:val="none"/>
        </w:rPr>
        <w:t>。</w:t>
      </w:r>
    </w:p>
    <w:p>
      <w:pPr>
        <w:pStyle w:val="14"/>
        <w:rPr>
          <w:rFonts w:cs="宋体"/>
          <w:highlight w:val="none"/>
        </w:rPr>
      </w:pPr>
      <w:r>
        <w:rPr>
          <w:rFonts w:hint="eastAsia" w:cs="宋体"/>
          <w:highlight w:val="none"/>
          <w:lang w:val="en-US" w:eastAsia="zh-CN"/>
        </w:rPr>
        <w:t>4</w:t>
      </w:r>
      <w:r>
        <w:rPr>
          <w:rFonts w:hint="eastAsia" w:cs="宋体"/>
          <w:highlight w:val="none"/>
        </w:rPr>
        <w:t>、逾期送达或未送达指定地点的投标文件，</w:t>
      </w:r>
      <w:r>
        <w:rPr>
          <w:rFonts w:hint="eastAsia" w:cs="宋体"/>
          <w:highlight w:val="none"/>
          <w:lang w:eastAsia="zh-CN"/>
        </w:rPr>
        <w:t>招标人</w:t>
      </w:r>
      <w:r>
        <w:rPr>
          <w:rFonts w:hint="eastAsia" w:cs="宋体"/>
          <w:highlight w:val="none"/>
        </w:rPr>
        <w:t>不予受理。</w:t>
      </w:r>
    </w:p>
    <w:p>
      <w:pPr>
        <w:pStyle w:val="3"/>
        <w:jc w:val="left"/>
        <w:rPr>
          <w:rFonts w:hint="eastAsia"/>
          <w:sz w:val="24"/>
          <w:szCs w:val="24"/>
          <w:highlight w:val="none"/>
        </w:rPr>
      </w:pPr>
      <w:bookmarkStart w:id="7" w:name="_Toc10006"/>
      <w:r>
        <w:rPr>
          <w:rFonts w:hint="eastAsia"/>
          <w:sz w:val="24"/>
          <w:szCs w:val="24"/>
          <w:highlight w:val="none"/>
        </w:rPr>
        <w:t>五、发布公告的媒介</w:t>
      </w:r>
      <w:bookmarkEnd w:id="7"/>
    </w:p>
    <w:p>
      <w:pPr>
        <w:pStyle w:val="14"/>
        <w:rPr>
          <w:rFonts w:hint="eastAsia"/>
          <w:highlight w:val="none"/>
        </w:rPr>
      </w:pPr>
      <w:r>
        <w:rPr>
          <w:rFonts w:hint="eastAsia"/>
          <w:highlight w:val="none"/>
        </w:rPr>
        <w:t>本次招标公告在云南省设计院集团</w:t>
      </w:r>
      <w:r>
        <w:rPr>
          <w:rFonts w:hint="eastAsia"/>
          <w:highlight w:val="none"/>
          <w:lang w:val="en-US" w:eastAsia="zh-CN"/>
        </w:rPr>
        <w:t>建设有限公司</w:t>
      </w:r>
      <w:r>
        <w:rPr>
          <w:rFonts w:hint="eastAsia"/>
          <w:highlight w:val="none"/>
        </w:rPr>
        <w:t>官网发布。（注：我公司对其他网站或媒体转载的公告及公告内容不承担任何责任）。</w:t>
      </w:r>
    </w:p>
    <w:p>
      <w:pPr>
        <w:pStyle w:val="3"/>
        <w:jc w:val="left"/>
        <w:rPr>
          <w:rFonts w:hint="eastAsia"/>
          <w:sz w:val="24"/>
          <w:szCs w:val="24"/>
          <w:highlight w:val="none"/>
        </w:rPr>
      </w:pPr>
      <w:bookmarkStart w:id="8" w:name="_Toc31966"/>
      <w:r>
        <w:rPr>
          <w:rFonts w:hint="eastAsia"/>
          <w:sz w:val="24"/>
          <w:szCs w:val="24"/>
          <w:highlight w:val="none"/>
        </w:rPr>
        <w:t>六、联系方式</w:t>
      </w:r>
      <w:bookmarkEnd w:id="8"/>
    </w:p>
    <w:p>
      <w:pPr>
        <w:pStyle w:val="14"/>
        <w:rPr>
          <w:rFonts w:hint="eastAsia"/>
          <w:highlight w:val="none"/>
        </w:rPr>
      </w:pPr>
      <w:r>
        <w:rPr>
          <w:rFonts w:hint="eastAsia"/>
          <w:highlight w:val="none"/>
          <w:lang w:eastAsia="zh-CN"/>
        </w:rPr>
        <w:t>招标人</w:t>
      </w:r>
      <w:r>
        <w:rPr>
          <w:rFonts w:hint="eastAsia"/>
          <w:highlight w:val="none"/>
        </w:rPr>
        <w:t xml:space="preserve">：云南省设计院集团建设有限公司 </w:t>
      </w:r>
    </w:p>
    <w:p>
      <w:pPr>
        <w:pStyle w:val="14"/>
        <w:rPr>
          <w:rFonts w:hint="eastAsia"/>
          <w:highlight w:val="none"/>
        </w:rPr>
      </w:pPr>
      <w:bookmarkStart w:id="9" w:name="_Toc260592016"/>
      <w:bookmarkStart w:id="10" w:name="_Toc260592443"/>
      <w:bookmarkStart w:id="11" w:name="_Toc260386787"/>
      <w:bookmarkStart w:id="12" w:name="_Toc260562898"/>
      <w:bookmarkStart w:id="13" w:name="_Toc419817215"/>
      <w:bookmarkStart w:id="14" w:name="_Toc192488683"/>
      <w:r>
        <w:rPr>
          <w:rFonts w:hint="eastAsia"/>
          <w:highlight w:val="none"/>
        </w:rPr>
        <w:t>联系人：</w:t>
      </w:r>
      <w:r>
        <w:rPr>
          <w:rFonts w:hint="eastAsia"/>
          <w:highlight w:val="none"/>
          <w:lang w:val="en-US" w:eastAsia="zh-CN"/>
        </w:rPr>
        <w:t xml:space="preserve"> </w:t>
      </w:r>
      <w:r>
        <w:rPr>
          <w:rFonts w:hint="eastAsia"/>
          <w:highlight w:val="none"/>
        </w:rPr>
        <w:t xml:space="preserve">蔡基昌 </w:t>
      </w:r>
      <w:r>
        <w:rPr>
          <w:highlight w:val="none"/>
        </w:rPr>
        <w:t xml:space="preserve">        </w:t>
      </w:r>
      <w:r>
        <w:rPr>
          <w:rFonts w:hint="eastAsia"/>
          <w:highlight w:val="none"/>
        </w:rPr>
        <w:t>联系方式：15823475309</w:t>
      </w:r>
    </w:p>
    <w:p>
      <w:pPr>
        <w:pStyle w:val="14"/>
        <w:ind w:firstLine="1440" w:firstLineChars="600"/>
        <w:rPr>
          <w:rFonts w:hint="default" w:eastAsia="宋体"/>
          <w:highlight w:val="none"/>
          <w:lang w:val="en-US" w:eastAsia="zh-CN"/>
        </w:rPr>
      </w:pPr>
      <w:r>
        <w:rPr>
          <w:rFonts w:hint="eastAsia"/>
          <w:highlight w:val="none"/>
          <w:lang w:val="en-US" w:eastAsia="zh-CN"/>
        </w:rPr>
        <w:t xml:space="preserve"> 覃建辉         联系方式：</w:t>
      </w:r>
      <w:r>
        <w:rPr>
          <w:rFonts w:ascii="宋体" w:hAnsi="宋体" w:eastAsia="宋体" w:cs="宋体"/>
          <w:sz w:val="24"/>
          <w:szCs w:val="24"/>
        </w:rPr>
        <w:t>13769084798</w:t>
      </w:r>
    </w:p>
    <w:p>
      <w:pPr>
        <w:pStyle w:val="2"/>
        <w:jc w:val="center"/>
        <w:rPr>
          <w:rFonts w:hint="eastAsia" w:ascii="宋体" w:hAnsi="宋体"/>
          <w:highlight w:val="none"/>
        </w:rPr>
      </w:pPr>
      <w:bookmarkStart w:id="15" w:name="_Toc20896"/>
      <w:r>
        <w:rPr>
          <w:rFonts w:hint="eastAsia" w:ascii="宋体" w:hAnsi="宋体"/>
          <w:highlight w:val="none"/>
        </w:rPr>
        <w:t xml:space="preserve">第二章 </w:t>
      </w:r>
      <w:r>
        <w:rPr>
          <w:rFonts w:hint="eastAsia" w:ascii="宋体" w:hAnsi="宋体"/>
          <w:highlight w:val="none"/>
          <w:lang w:val="en-US" w:eastAsia="zh-CN"/>
        </w:rPr>
        <w:t>投标人</w:t>
      </w:r>
      <w:r>
        <w:rPr>
          <w:rFonts w:hint="eastAsia" w:ascii="宋体" w:hAnsi="宋体"/>
          <w:highlight w:val="none"/>
        </w:rPr>
        <w:t>须知</w:t>
      </w:r>
      <w:bookmarkEnd w:id="9"/>
      <w:bookmarkEnd w:id="10"/>
      <w:bookmarkEnd w:id="11"/>
      <w:bookmarkEnd w:id="12"/>
      <w:bookmarkEnd w:id="13"/>
      <w:bookmarkEnd w:id="15"/>
    </w:p>
    <w:p>
      <w:pPr>
        <w:pStyle w:val="3"/>
        <w:jc w:val="left"/>
        <w:rPr>
          <w:rFonts w:hint="eastAsia"/>
          <w:sz w:val="24"/>
          <w:szCs w:val="24"/>
          <w:highlight w:val="none"/>
        </w:rPr>
      </w:pPr>
      <w:bookmarkStart w:id="16" w:name="_Toc419817216"/>
      <w:bookmarkStart w:id="17" w:name="_Toc185132768"/>
      <w:bookmarkStart w:id="18" w:name="_Toc260386788"/>
      <w:bookmarkStart w:id="19" w:name="_Toc260592017"/>
      <w:bookmarkStart w:id="20" w:name="_Toc260562899"/>
      <w:bookmarkStart w:id="21" w:name="_Toc31994"/>
      <w:bookmarkStart w:id="22" w:name="_Toc260592444"/>
      <w:r>
        <w:rPr>
          <w:rFonts w:hint="eastAsia"/>
          <w:sz w:val="24"/>
          <w:szCs w:val="24"/>
          <w:highlight w:val="none"/>
        </w:rPr>
        <w:t>一、</w:t>
      </w:r>
      <w:r>
        <w:rPr>
          <w:rFonts w:hint="eastAsia"/>
          <w:sz w:val="24"/>
          <w:szCs w:val="24"/>
          <w:highlight w:val="none"/>
          <w:lang w:eastAsia="zh-CN"/>
        </w:rPr>
        <w:t>投标人</w:t>
      </w:r>
      <w:r>
        <w:rPr>
          <w:rFonts w:hint="eastAsia"/>
          <w:sz w:val="24"/>
          <w:szCs w:val="24"/>
          <w:highlight w:val="none"/>
        </w:rPr>
        <w:t>须知前附表</w:t>
      </w:r>
      <w:bookmarkEnd w:id="16"/>
      <w:bookmarkEnd w:id="17"/>
      <w:bookmarkEnd w:id="18"/>
      <w:bookmarkEnd w:id="19"/>
      <w:bookmarkEnd w:id="20"/>
      <w:bookmarkEnd w:id="21"/>
      <w:bookmarkEnd w:id="22"/>
    </w:p>
    <w:p>
      <w:pPr>
        <w:pStyle w:val="14"/>
        <w:rPr>
          <w:highlight w:val="none"/>
        </w:rPr>
      </w:pPr>
      <w:r>
        <w:rPr>
          <w:rFonts w:hint="eastAsia"/>
          <w:highlight w:val="none"/>
          <w:lang w:eastAsia="zh-CN"/>
        </w:rPr>
        <w:t>投标人</w:t>
      </w:r>
      <w:r>
        <w:rPr>
          <w:rFonts w:hint="eastAsia"/>
          <w:highlight w:val="none"/>
        </w:rPr>
        <w:t>须知前附表为</w:t>
      </w:r>
      <w:r>
        <w:rPr>
          <w:rFonts w:hint="eastAsia"/>
          <w:highlight w:val="none"/>
          <w:lang w:eastAsia="zh-CN"/>
        </w:rPr>
        <w:t>投标人</w:t>
      </w:r>
      <w:r>
        <w:rPr>
          <w:rFonts w:hint="eastAsia"/>
          <w:highlight w:val="none"/>
        </w:rPr>
        <w:t>须知的摘要，二者如有矛盾，以前附表为准。</w:t>
      </w:r>
    </w:p>
    <w:tbl>
      <w:tblPr>
        <w:tblStyle w:val="10"/>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9"/>
        <w:gridCol w:w="1937"/>
        <w:gridCol w:w="665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949"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条款号</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内容</w:t>
            </w:r>
          </w:p>
        </w:tc>
        <w:tc>
          <w:tcPr>
            <w:tcW w:w="6655"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说明与要求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1.1</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rPr>
              <w:t>招 标 人</w:t>
            </w:r>
          </w:p>
        </w:tc>
        <w:tc>
          <w:tcPr>
            <w:tcW w:w="6655" w:type="dxa"/>
            <w:noWrap w:val="0"/>
            <w:vAlign w:val="center"/>
          </w:tcPr>
          <w:p>
            <w:pPr>
              <w:pStyle w:val="4"/>
              <w:snapToGrid w:val="0"/>
              <w:spacing w:line="380" w:lineRule="exact"/>
              <w:ind w:firstLine="0"/>
              <w:rPr>
                <w:rFonts w:ascii="宋体" w:hAnsi="宋体"/>
                <w:sz w:val="22"/>
                <w:szCs w:val="24"/>
                <w:highlight w:val="none"/>
              </w:rPr>
            </w:pPr>
            <w:r>
              <w:rPr>
                <w:rFonts w:hint="eastAsia"/>
                <w:sz w:val="22"/>
                <w:szCs w:val="24"/>
                <w:highlight w:val="none"/>
              </w:rPr>
              <w:t>云南省设计院集团建设有限公司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项目名称</w:t>
            </w:r>
          </w:p>
        </w:tc>
        <w:tc>
          <w:tcPr>
            <w:tcW w:w="6655" w:type="dxa"/>
            <w:noWrap w:val="0"/>
            <w:vAlign w:val="center"/>
          </w:tcPr>
          <w:p>
            <w:pPr>
              <w:pStyle w:val="4"/>
              <w:snapToGrid w:val="0"/>
              <w:spacing w:line="380" w:lineRule="exact"/>
              <w:ind w:firstLine="0"/>
              <w:rPr>
                <w:rFonts w:hint="default"/>
                <w:sz w:val="22"/>
                <w:szCs w:val="24"/>
                <w:highlight w:val="none"/>
                <w:lang w:val="en-US"/>
              </w:rPr>
            </w:pPr>
            <w:r>
              <w:rPr>
                <w:rFonts w:hint="eastAsia"/>
                <w:highlight w:val="none"/>
                <w:lang w:val="en-US" w:eastAsia="zh-CN"/>
              </w:rPr>
              <w:t>普洱市墨江县耕地占补平衡项目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highlight w:val="none"/>
                <w:shd w:val="clear" w:color="auto" w:fill="auto"/>
                <w:lang w:val="en-US" w:eastAsia="zh-CN"/>
              </w:rPr>
              <w:t>竞争性谈判</w:t>
            </w:r>
            <w:r>
              <w:rPr>
                <w:rFonts w:hint="eastAsia" w:ascii="宋体" w:hAnsi="宋体"/>
                <w:sz w:val="22"/>
                <w:szCs w:val="24"/>
                <w:highlight w:val="none"/>
              </w:rPr>
              <w:t>范围</w:t>
            </w:r>
          </w:p>
        </w:tc>
        <w:tc>
          <w:tcPr>
            <w:tcW w:w="6655" w:type="dxa"/>
            <w:noWrap w:val="0"/>
            <w:vAlign w:val="center"/>
          </w:tcPr>
          <w:p>
            <w:pPr>
              <w:pStyle w:val="9"/>
              <w:spacing w:line="400" w:lineRule="exact"/>
              <w:rPr>
                <w:rFonts w:hint="default" w:ascii="宋体" w:hAnsi="宋体"/>
                <w:sz w:val="22"/>
                <w:highlight w:val="none"/>
                <w:lang w:val="en-US"/>
              </w:rPr>
            </w:pPr>
            <w:r>
              <w:rPr>
                <w:rFonts w:hint="eastAsia" w:ascii="Times New Roman" w:hAnsi="Times New Roman" w:eastAsia="宋体" w:cs="Times New Roman"/>
                <w:kern w:val="2"/>
                <w:sz w:val="21"/>
                <w:szCs w:val="22"/>
                <w:highlight w:val="none"/>
                <w:lang w:val="en-US" w:eastAsia="zh-CN" w:bidi="ar-SA"/>
              </w:rPr>
              <w:t>普洱市墨江县耕地占补平衡项目竣工测绘</w:t>
            </w:r>
            <w:r>
              <w:rPr>
                <w:rFonts w:hint="eastAsia" w:cs="Times New Roman"/>
                <w:kern w:val="2"/>
                <w:sz w:val="21"/>
                <w:szCs w:val="22"/>
                <w:highlight w:val="none"/>
                <w:lang w:val="en-US" w:eastAsia="zh-CN" w:bidi="ar-SA"/>
              </w:rPr>
              <w:t>以及竣工图编制。</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2.2</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highlight w:val="none"/>
                <w:u w:val="none" w:color="000000"/>
                <w:lang w:val="zh-CN"/>
              </w:rPr>
              <w:t>工期要求</w:t>
            </w:r>
          </w:p>
        </w:tc>
        <w:tc>
          <w:tcPr>
            <w:tcW w:w="6655" w:type="dxa"/>
            <w:noWrap w:val="0"/>
            <w:vAlign w:val="center"/>
          </w:tcPr>
          <w:p>
            <w:pPr>
              <w:spacing w:line="360" w:lineRule="auto"/>
              <w:rPr>
                <w:rFonts w:hint="default" w:ascii="宋体" w:hAnsi="宋体" w:eastAsia="宋体"/>
                <w:sz w:val="22"/>
                <w:szCs w:val="24"/>
                <w:highlight w:val="none"/>
                <w:lang w:val="en-US" w:eastAsia="zh-CN"/>
              </w:rPr>
            </w:pPr>
            <w:r>
              <w:rPr>
                <w:rFonts w:hint="eastAsia" w:ascii="宋体" w:hAnsi="宋体"/>
                <w:sz w:val="22"/>
                <w:szCs w:val="24"/>
                <w:highlight w:val="none"/>
                <w:lang w:val="en-US" w:eastAsia="zh-CN"/>
              </w:rPr>
              <w:t>工期满足甲方要求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3.1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资金来源</w:t>
            </w:r>
          </w:p>
        </w:tc>
        <w:tc>
          <w:tcPr>
            <w:tcW w:w="6655" w:type="dxa"/>
            <w:noWrap w:val="0"/>
            <w:vAlign w:val="center"/>
          </w:tcPr>
          <w:p>
            <w:pPr>
              <w:pStyle w:val="4"/>
              <w:snapToGrid w:val="0"/>
              <w:spacing w:line="380" w:lineRule="exact"/>
              <w:ind w:firstLine="0"/>
              <w:rPr>
                <w:rFonts w:ascii="宋体" w:hAnsi="宋体"/>
                <w:sz w:val="22"/>
                <w:szCs w:val="24"/>
                <w:highlight w:val="none"/>
              </w:rPr>
            </w:pPr>
            <w:r>
              <w:rPr>
                <w:rFonts w:hint="eastAsia" w:ascii="宋体" w:hAnsi="宋体"/>
                <w:sz w:val="22"/>
                <w:szCs w:val="24"/>
                <w:highlight w:val="none"/>
              </w:rPr>
              <w:t>资金来源已落实</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4.1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资格要求</w:t>
            </w:r>
          </w:p>
        </w:tc>
        <w:tc>
          <w:tcPr>
            <w:tcW w:w="6655" w:type="dxa"/>
            <w:noWrap w:val="0"/>
            <w:vAlign w:val="center"/>
          </w:tcPr>
          <w:p>
            <w:pPr>
              <w:spacing w:line="360" w:lineRule="auto"/>
              <w:rPr>
                <w:rFonts w:hint="eastAsia" w:ascii="宋体" w:hAnsi="宋体"/>
                <w:b/>
                <w:sz w:val="22"/>
                <w:szCs w:val="24"/>
                <w:highlight w:val="none"/>
              </w:rPr>
            </w:pPr>
            <w:r>
              <w:rPr>
                <w:rFonts w:hint="eastAsia" w:ascii="宋体" w:hAnsi="宋体"/>
                <w:sz w:val="22"/>
                <w:szCs w:val="24"/>
                <w:highlight w:val="none"/>
              </w:rPr>
              <w:t>1.具有独立法人资格；</w:t>
            </w:r>
          </w:p>
          <w:p>
            <w:pPr>
              <w:spacing w:line="360" w:lineRule="auto"/>
              <w:rPr>
                <w:rFonts w:hint="eastAsia" w:ascii="宋体" w:hAnsi="宋体"/>
                <w:sz w:val="22"/>
                <w:szCs w:val="24"/>
                <w:highlight w:val="none"/>
              </w:rPr>
            </w:pPr>
            <w:r>
              <w:rPr>
                <w:rFonts w:hint="eastAsia" w:ascii="宋体" w:hAnsi="宋体"/>
                <w:sz w:val="22"/>
                <w:szCs w:val="24"/>
                <w:highlight w:val="none"/>
              </w:rPr>
              <w:t>2.具备建设行政主管部门颁发的</w:t>
            </w:r>
            <w:r>
              <w:rPr>
                <w:rFonts w:hint="eastAsia" w:ascii="宋体" w:hAnsi="宋体"/>
                <w:sz w:val="22"/>
                <w:szCs w:val="24"/>
                <w:highlight w:val="none"/>
                <w:lang w:val="en-US" w:eastAsia="zh-CN"/>
              </w:rPr>
              <w:t>测绘单位测绘</w:t>
            </w:r>
            <w:r>
              <w:rPr>
                <w:rFonts w:hint="eastAsia" w:ascii="宋体" w:hAnsi="宋体"/>
                <w:sz w:val="22"/>
                <w:szCs w:val="24"/>
                <w:highlight w:val="none"/>
              </w:rPr>
              <w:t>资质证书；</w:t>
            </w:r>
          </w:p>
          <w:p>
            <w:pPr>
              <w:spacing w:line="360" w:lineRule="auto"/>
              <w:rPr>
                <w:rFonts w:ascii="宋体" w:hAnsi="宋体"/>
                <w:sz w:val="22"/>
                <w:szCs w:val="24"/>
                <w:highlight w:val="none"/>
              </w:rPr>
            </w:pPr>
            <w:r>
              <w:rPr>
                <w:rFonts w:hint="eastAsia" w:ascii="宋体" w:hAnsi="宋体"/>
                <w:sz w:val="22"/>
                <w:szCs w:val="24"/>
                <w:highlight w:val="none"/>
              </w:rPr>
              <w:t>3.信誉良好，当前未因不良行为被行政主管部门暂停或取消投标资格；</w:t>
            </w:r>
          </w:p>
          <w:p>
            <w:pPr>
              <w:spacing w:line="360" w:lineRule="auto"/>
              <w:rPr>
                <w:rFonts w:hint="eastAsia" w:ascii="宋体" w:hAnsi="宋体"/>
                <w:sz w:val="22"/>
                <w:szCs w:val="24"/>
                <w:highlight w:val="none"/>
              </w:rPr>
            </w:pPr>
            <w:r>
              <w:rPr>
                <w:rFonts w:hint="eastAsia" w:ascii="宋体" w:hAnsi="宋体"/>
                <w:sz w:val="22"/>
                <w:szCs w:val="24"/>
                <w:highlight w:val="none"/>
              </w:rPr>
              <w:t>4.本项目不接受联合体投标。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4.2</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资格</w:t>
            </w:r>
          </w:p>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证明材料</w:t>
            </w:r>
          </w:p>
        </w:tc>
        <w:tc>
          <w:tcPr>
            <w:tcW w:w="6655" w:type="dxa"/>
            <w:noWrap w:val="0"/>
            <w:vAlign w:val="center"/>
          </w:tcPr>
          <w:p>
            <w:pPr>
              <w:pStyle w:val="4"/>
              <w:snapToGrid w:val="0"/>
              <w:spacing w:line="380" w:lineRule="exact"/>
              <w:ind w:firstLine="0"/>
              <w:jc w:val="left"/>
              <w:rPr>
                <w:rFonts w:hint="eastAsia" w:ascii="宋体" w:hAnsi="宋体"/>
                <w:sz w:val="22"/>
                <w:szCs w:val="24"/>
                <w:highlight w:val="none"/>
              </w:rPr>
            </w:pPr>
            <w:r>
              <w:rPr>
                <w:rFonts w:hint="eastAsia" w:ascii="宋体" w:hAnsi="宋体"/>
                <w:sz w:val="22"/>
                <w:szCs w:val="24"/>
                <w:highlight w:val="none"/>
              </w:rPr>
              <w:t>1.</w:t>
            </w:r>
            <w:r>
              <w:rPr>
                <w:rFonts w:hint="eastAsia" w:ascii="宋体" w:hAnsi="宋体"/>
                <w:sz w:val="22"/>
                <w:szCs w:val="24"/>
                <w:highlight w:val="none"/>
                <w:lang w:eastAsia="zh-CN"/>
              </w:rPr>
              <w:t>投标人</w:t>
            </w:r>
            <w:r>
              <w:rPr>
                <w:rFonts w:hint="eastAsia" w:ascii="宋体" w:hAnsi="宋体"/>
                <w:sz w:val="22"/>
                <w:szCs w:val="24"/>
                <w:highlight w:val="none"/>
              </w:rPr>
              <w:t>营业执照副本复印件（加盖公章）</w:t>
            </w:r>
          </w:p>
          <w:p>
            <w:pPr>
              <w:pStyle w:val="4"/>
              <w:snapToGrid w:val="0"/>
              <w:spacing w:line="380" w:lineRule="exact"/>
              <w:ind w:firstLine="0"/>
              <w:jc w:val="left"/>
              <w:rPr>
                <w:rFonts w:ascii="宋体" w:hAnsi="宋体"/>
                <w:sz w:val="22"/>
                <w:szCs w:val="24"/>
                <w:highlight w:val="none"/>
              </w:rPr>
            </w:pPr>
            <w:r>
              <w:rPr>
                <w:rFonts w:hint="eastAsia" w:ascii="宋体" w:hAnsi="宋体"/>
                <w:sz w:val="22"/>
                <w:szCs w:val="24"/>
                <w:highlight w:val="none"/>
              </w:rPr>
              <w:t>2.</w:t>
            </w:r>
            <w:r>
              <w:rPr>
                <w:rFonts w:hint="eastAsia" w:ascii="宋体" w:hAnsi="宋体"/>
                <w:sz w:val="22"/>
                <w:szCs w:val="24"/>
                <w:highlight w:val="none"/>
                <w:lang w:eastAsia="zh-CN"/>
              </w:rPr>
              <w:t>投标人</w:t>
            </w:r>
            <w:r>
              <w:rPr>
                <w:rFonts w:hint="eastAsia" w:ascii="宋体" w:hAnsi="宋体"/>
                <w:sz w:val="22"/>
                <w:szCs w:val="24"/>
                <w:highlight w:val="none"/>
              </w:rPr>
              <w:t>资质证书复印件（加盖公章）</w:t>
            </w:r>
          </w:p>
          <w:p>
            <w:pPr>
              <w:pStyle w:val="4"/>
              <w:snapToGrid w:val="0"/>
              <w:spacing w:line="380" w:lineRule="exact"/>
              <w:ind w:firstLine="0"/>
              <w:jc w:val="left"/>
              <w:rPr>
                <w:rFonts w:hint="eastAsia" w:ascii="宋体" w:hAnsi="宋体"/>
                <w:sz w:val="22"/>
                <w:szCs w:val="24"/>
                <w:highlight w:val="none"/>
              </w:rPr>
            </w:pPr>
            <w:r>
              <w:rPr>
                <w:rFonts w:hint="eastAsia" w:ascii="宋体" w:hAnsi="宋体"/>
                <w:sz w:val="22"/>
                <w:szCs w:val="24"/>
                <w:highlight w:val="none"/>
              </w:rPr>
              <w:t>3.</w:t>
            </w:r>
            <w:r>
              <w:rPr>
                <w:rFonts w:hint="eastAsia"/>
                <w:highlight w:val="none"/>
              </w:rPr>
              <w:t>无因不良行为被行政主管部门暂停或取消投标资格</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6.1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踏勘现场</w:t>
            </w:r>
          </w:p>
        </w:tc>
        <w:tc>
          <w:tcPr>
            <w:tcW w:w="6655" w:type="dxa"/>
            <w:noWrap w:val="0"/>
            <w:vAlign w:val="center"/>
          </w:tcPr>
          <w:p>
            <w:pPr>
              <w:spacing w:line="360" w:lineRule="exact"/>
              <w:rPr>
                <w:rFonts w:ascii="宋体" w:hAnsi="宋体"/>
                <w:sz w:val="22"/>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自行踏勘</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13"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7.1</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要求澄清投标文件的截止时间</w:t>
            </w:r>
          </w:p>
        </w:tc>
        <w:tc>
          <w:tcPr>
            <w:tcW w:w="6655" w:type="dxa"/>
            <w:noWrap w:val="0"/>
            <w:vAlign w:val="center"/>
          </w:tcPr>
          <w:p>
            <w:pPr>
              <w:spacing w:line="360" w:lineRule="exact"/>
              <w:rPr>
                <w:rFonts w:hint="eastAsia" w:ascii="宋体" w:hAnsi="宋体"/>
                <w:sz w:val="22"/>
                <w:highlight w:val="none"/>
              </w:rPr>
            </w:pPr>
            <w:r>
              <w:rPr>
                <w:rFonts w:hint="eastAsia" w:ascii="宋体" w:hAnsi="宋体"/>
                <w:sz w:val="22"/>
                <w:szCs w:val="24"/>
                <w:highlight w:val="none"/>
              </w:rPr>
              <w:t>递交投标文件截止之日起2天前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7.3</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确认收到投标文件澄清的时间</w:t>
            </w:r>
          </w:p>
        </w:tc>
        <w:tc>
          <w:tcPr>
            <w:tcW w:w="6655" w:type="dxa"/>
            <w:noWrap w:val="0"/>
            <w:vAlign w:val="center"/>
          </w:tcPr>
          <w:p>
            <w:pPr>
              <w:spacing w:line="360" w:lineRule="exact"/>
              <w:rPr>
                <w:rFonts w:hint="eastAsia" w:ascii="宋体" w:hAnsi="宋体"/>
                <w:sz w:val="22"/>
                <w:szCs w:val="24"/>
                <w:highlight w:val="none"/>
              </w:rPr>
            </w:pPr>
            <w:r>
              <w:rPr>
                <w:rFonts w:hint="eastAsia" w:ascii="宋体" w:hAnsi="宋体"/>
                <w:sz w:val="22"/>
                <w:szCs w:val="24"/>
                <w:highlight w:val="none"/>
              </w:rPr>
              <w:t>在收到相应澄清文件后12小时内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8</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确认收到投标文件修改的时间</w:t>
            </w:r>
          </w:p>
        </w:tc>
        <w:tc>
          <w:tcPr>
            <w:tcW w:w="6655" w:type="dxa"/>
            <w:noWrap w:val="0"/>
            <w:vAlign w:val="center"/>
          </w:tcPr>
          <w:p>
            <w:pPr>
              <w:spacing w:line="360" w:lineRule="exact"/>
              <w:rPr>
                <w:rFonts w:hint="eastAsia" w:ascii="宋体" w:hAnsi="宋体"/>
                <w:sz w:val="22"/>
                <w:szCs w:val="24"/>
                <w:highlight w:val="none"/>
              </w:rPr>
            </w:pPr>
            <w:r>
              <w:rPr>
                <w:rFonts w:hint="eastAsia" w:ascii="宋体" w:hAnsi="宋体"/>
                <w:sz w:val="22"/>
                <w:szCs w:val="24"/>
                <w:highlight w:val="none"/>
              </w:rPr>
              <w:t>在收到相应修改文件后12小时内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11</w:t>
            </w:r>
          </w:p>
        </w:tc>
        <w:tc>
          <w:tcPr>
            <w:tcW w:w="1937" w:type="dxa"/>
            <w:noWrap w:val="0"/>
            <w:vAlign w:val="center"/>
          </w:tcPr>
          <w:p>
            <w:pPr>
              <w:pStyle w:val="15"/>
              <w:jc w:val="center"/>
              <w:rPr>
                <w:rFonts w:hAnsi="宋体"/>
                <w:bCs/>
                <w:sz w:val="22"/>
                <w:highlight w:val="none"/>
              </w:rPr>
            </w:pPr>
            <w:r>
              <w:rPr>
                <w:rFonts w:hint="eastAsia" w:hAnsi="宋体"/>
                <w:bCs/>
                <w:sz w:val="22"/>
                <w:highlight w:val="none"/>
              </w:rPr>
              <w:t>报价要求</w:t>
            </w:r>
          </w:p>
        </w:tc>
        <w:tc>
          <w:tcPr>
            <w:tcW w:w="6655" w:type="dxa"/>
            <w:noWrap w:val="0"/>
            <w:vAlign w:val="center"/>
          </w:tcPr>
          <w:p>
            <w:pPr>
              <w:pStyle w:val="15"/>
              <w:jc w:val="both"/>
              <w:rPr>
                <w:rFonts w:hAnsi="宋体"/>
                <w:bCs/>
                <w:sz w:val="22"/>
                <w:highlight w:val="none"/>
              </w:rPr>
            </w:pPr>
            <w:r>
              <w:rPr>
                <w:rFonts w:hint="eastAsia" w:hAnsi="宋体"/>
                <w:bCs/>
                <w:sz w:val="22"/>
                <w:highlight w:val="none"/>
                <w:lang w:eastAsia="zh-CN"/>
              </w:rPr>
              <w:t>投标人</w:t>
            </w:r>
            <w:r>
              <w:rPr>
                <w:rFonts w:hint="eastAsia" w:hAnsi="宋体"/>
                <w:bCs/>
                <w:sz w:val="22"/>
                <w:highlight w:val="none"/>
              </w:rPr>
              <w:t>应根据项目情况，自行填报。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13.1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投标有效期</w:t>
            </w:r>
          </w:p>
        </w:tc>
        <w:tc>
          <w:tcPr>
            <w:tcW w:w="6655" w:type="dxa"/>
            <w:noWrap w:val="0"/>
            <w:vAlign w:val="center"/>
          </w:tcPr>
          <w:p>
            <w:pPr>
              <w:pStyle w:val="4"/>
              <w:snapToGrid w:val="0"/>
              <w:spacing w:line="380" w:lineRule="exact"/>
              <w:ind w:firstLine="0"/>
              <w:rPr>
                <w:rFonts w:ascii="宋体" w:hAnsi="宋体"/>
                <w:sz w:val="22"/>
                <w:szCs w:val="24"/>
                <w:highlight w:val="none"/>
              </w:rPr>
            </w:pPr>
            <w:r>
              <w:rPr>
                <w:rFonts w:hint="eastAsia" w:ascii="宋体" w:hAnsi="宋体"/>
                <w:sz w:val="22"/>
                <w:highlight w:val="none"/>
              </w:rPr>
              <w:t>投标文件递交截止时间</w:t>
            </w:r>
            <w:r>
              <w:rPr>
                <w:rFonts w:hint="eastAsia" w:ascii="宋体" w:hAnsi="宋体"/>
                <w:sz w:val="22"/>
                <w:szCs w:val="24"/>
                <w:highlight w:val="none"/>
              </w:rPr>
              <w:t>后30日历天。</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15.2</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rPr>
              <w:t>签字和（或盖章）要求</w:t>
            </w:r>
          </w:p>
        </w:tc>
        <w:tc>
          <w:tcPr>
            <w:tcW w:w="6655" w:type="dxa"/>
            <w:noWrap w:val="0"/>
            <w:vAlign w:val="center"/>
          </w:tcPr>
          <w:p>
            <w:pPr>
              <w:pStyle w:val="4"/>
              <w:snapToGrid w:val="0"/>
              <w:spacing w:line="380" w:lineRule="exact"/>
              <w:ind w:firstLine="0"/>
              <w:rPr>
                <w:rFonts w:hint="eastAsia" w:ascii="宋体" w:hAnsi="宋体"/>
                <w:sz w:val="22"/>
                <w:highlight w:val="none"/>
              </w:rPr>
            </w:pPr>
            <w:r>
              <w:rPr>
                <w:rFonts w:hint="eastAsia" w:ascii="宋体" w:hAnsi="宋体"/>
                <w:sz w:val="22"/>
                <w:highlight w:val="none"/>
              </w:rPr>
              <w:t>投标文件须按第五章投标文件格式的要求签字和（或）盖章。</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15.3</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lang w:val="en-US" w:eastAsia="zh-CN"/>
              </w:rPr>
              <w:t>竞争性谈判文件</w:t>
            </w:r>
            <w:r>
              <w:rPr>
                <w:rFonts w:hint="eastAsia" w:ascii="宋体" w:hAnsi="宋体"/>
                <w:sz w:val="22"/>
                <w:szCs w:val="24"/>
                <w:highlight w:val="none"/>
              </w:rPr>
              <w:t>份数</w:t>
            </w:r>
          </w:p>
        </w:tc>
        <w:tc>
          <w:tcPr>
            <w:tcW w:w="6655" w:type="dxa"/>
            <w:noWrap w:val="0"/>
            <w:vAlign w:val="center"/>
          </w:tcPr>
          <w:p>
            <w:pPr>
              <w:spacing w:line="400" w:lineRule="exact"/>
              <w:rPr>
                <w:rFonts w:ascii="宋体" w:hAnsi="宋体"/>
                <w:sz w:val="22"/>
                <w:highlight w:val="none"/>
              </w:rPr>
            </w:pPr>
            <w:r>
              <w:rPr>
                <w:rFonts w:hint="eastAsia" w:ascii="宋体" w:hAnsi="宋体"/>
                <w:bCs/>
                <w:sz w:val="22"/>
                <w:highlight w:val="none"/>
              </w:rPr>
              <w:t>正本一份，副本二份。</w:t>
            </w:r>
            <w:r>
              <w:rPr>
                <w:rFonts w:ascii="宋体" w:hAnsi="宋体"/>
                <w:sz w:val="22"/>
                <w:highlight w:val="none"/>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9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17.1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lang w:val="en-US" w:eastAsia="zh-CN"/>
              </w:rPr>
              <w:t>竞争性谈判文件</w:t>
            </w:r>
            <w:r>
              <w:rPr>
                <w:rFonts w:hint="eastAsia" w:ascii="宋体" w:hAnsi="宋体"/>
                <w:sz w:val="22"/>
                <w:szCs w:val="24"/>
                <w:highlight w:val="none"/>
              </w:rPr>
              <w:t>文件递交地点和递交截止时间</w:t>
            </w:r>
          </w:p>
        </w:tc>
        <w:tc>
          <w:tcPr>
            <w:tcW w:w="6655" w:type="dxa"/>
            <w:noWrap w:val="0"/>
            <w:vAlign w:val="center"/>
          </w:tcPr>
          <w:p>
            <w:pPr>
              <w:pStyle w:val="4"/>
              <w:snapToGrid w:val="0"/>
              <w:spacing w:line="380" w:lineRule="exact"/>
              <w:ind w:firstLine="0"/>
              <w:rPr>
                <w:rFonts w:ascii="宋体" w:hAnsi="宋体"/>
                <w:bCs/>
                <w:color w:val="000000" w:themeColor="text1"/>
                <w:sz w:val="22"/>
                <w:szCs w:val="24"/>
                <w:highlight w:val="none"/>
                <w:shd w:val="clear" w:color="FFFFFF" w:fill="D9D9D9"/>
                <w14:textFill>
                  <w14:solidFill>
                    <w14:schemeClr w14:val="tx1"/>
                  </w14:solidFill>
                </w14:textFill>
              </w:rPr>
            </w:pPr>
            <w:r>
              <w:rPr>
                <w:rFonts w:hint="eastAsia" w:ascii="宋体" w:hAnsi="宋体"/>
                <w:bCs/>
                <w:color w:val="000000" w:themeColor="text1"/>
                <w:sz w:val="22"/>
                <w:szCs w:val="24"/>
                <w:highlight w:val="none"/>
                <w:shd w:val="clear" w:color="FFFFFF" w:fill="D9D9D9"/>
                <w14:textFill>
                  <w14:solidFill>
                    <w14:schemeClr w14:val="tx1"/>
                  </w14:solidFill>
                </w14:textFill>
              </w:rPr>
              <w:t>递交地点：</w:t>
            </w:r>
            <w:r>
              <w:rPr>
                <w:rFonts w:hint="eastAsia" w:ascii="宋体" w:hAnsi="宋体"/>
                <w:color w:val="000000" w:themeColor="text1"/>
                <w:sz w:val="22"/>
                <w:szCs w:val="24"/>
                <w:highlight w:val="none"/>
                <w:shd w:val="clear" w:color="FFFFFF" w:fill="D9D9D9"/>
                <w14:textFill>
                  <w14:solidFill>
                    <w14:schemeClr w14:val="tx1"/>
                  </w14:solidFill>
                </w14:textFill>
              </w:rPr>
              <w:t>云南省设计院集团建设有限公司二楼会议室。</w:t>
            </w:r>
          </w:p>
          <w:p>
            <w:pPr>
              <w:pStyle w:val="4"/>
              <w:snapToGrid w:val="0"/>
              <w:spacing w:line="380" w:lineRule="exact"/>
              <w:ind w:firstLine="0"/>
              <w:rPr>
                <w:rFonts w:ascii="宋体" w:hAnsi="宋体"/>
                <w:color w:val="000000" w:themeColor="text1"/>
                <w:sz w:val="22"/>
                <w:szCs w:val="24"/>
                <w:highlight w:val="none"/>
                <w14:textFill>
                  <w14:solidFill>
                    <w14:schemeClr w14:val="tx1"/>
                  </w14:solidFill>
                </w14:textFill>
              </w:rPr>
            </w:pPr>
            <w:r>
              <w:rPr>
                <w:rFonts w:hint="eastAsia" w:ascii="宋体" w:hAnsi="宋体"/>
                <w:bCs/>
                <w:color w:val="000000" w:themeColor="text1"/>
                <w:sz w:val="22"/>
                <w:szCs w:val="24"/>
                <w:highlight w:val="none"/>
                <w:shd w:val="clear" w:color="FFFFFF" w:fill="D9D9D9"/>
                <w14:textFill>
                  <w14:solidFill>
                    <w14:schemeClr w14:val="tx1"/>
                  </w14:solidFill>
                </w14:textFill>
              </w:rPr>
              <w:t>截止时间：</w:t>
            </w:r>
            <w:r>
              <w:rPr>
                <w:rFonts w:hint="eastAsia" w:ascii="宋体" w:hAnsi="宋体"/>
                <w:bCs/>
                <w:color w:val="000000" w:themeColor="text1"/>
                <w:sz w:val="22"/>
                <w:szCs w:val="24"/>
                <w:highlight w:val="none"/>
                <w:shd w:val="clear" w:color="FFFFFF" w:fill="D9D9D9"/>
                <w:lang w:val="en-US" w:eastAsia="zh-CN"/>
                <w14:textFill>
                  <w14:solidFill>
                    <w14:schemeClr w14:val="tx1"/>
                  </w14:solidFill>
                </w14:textFill>
              </w:rPr>
              <w:t xml:space="preserve"> 2020 </w:t>
            </w:r>
            <w:r>
              <w:rPr>
                <w:rFonts w:hint="eastAsia" w:ascii="宋体" w:hAnsi="宋体"/>
                <w:color w:val="000000" w:themeColor="text1"/>
                <w:sz w:val="22"/>
                <w:szCs w:val="24"/>
                <w:highlight w:val="none"/>
                <w:shd w:val="clear" w:color="FFFFFF" w:fill="D9D9D9"/>
                <w14:textFill>
                  <w14:solidFill>
                    <w14:schemeClr w14:val="tx1"/>
                  </w14:solidFill>
                </w14:textFill>
              </w:rPr>
              <w:t>年</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 4</w:t>
            </w:r>
            <w:r>
              <w:rPr>
                <w:rFonts w:hint="eastAsia" w:ascii="宋体" w:hAnsi="宋体"/>
                <w:color w:val="000000" w:themeColor="text1"/>
                <w:sz w:val="22"/>
                <w:szCs w:val="24"/>
                <w:highlight w:val="none"/>
                <w:shd w:val="clear" w:color="FFFFFF" w:fill="D9D9D9"/>
                <w14:textFill>
                  <w14:solidFill>
                    <w14:schemeClr w14:val="tx1"/>
                  </w14:solidFill>
                </w14:textFill>
              </w:rPr>
              <w:t>月</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27 </w:t>
            </w:r>
            <w:r>
              <w:rPr>
                <w:rFonts w:hint="eastAsia" w:ascii="宋体" w:hAnsi="宋体"/>
                <w:color w:val="000000" w:themeColor="text1"/>
                <w:sz w:val="22"/>
                <w:szCs w:val="24"/>
                <w:highlight w:val="none"/>
                <w:shd w:val="clear" w:color="FFFFFF" w:fill="D9D9D9"/>
                <w14:textFill>
                  <w14:solidFill>
                    <w14:schemeClr w14:val="tx1"/>
                  </w14:solidFill>
                </w14:textFill>
              </w:rPr>
              <w:t>日</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上午9 </w:t>
            </w:r>
            <w:r>
              <w:rPr>
                <w:rFonts w:hint="eastAsia" w:ascii="宋体" w:hAnsi="宋体"/>
                <w:color w:val="000000" w:themeColor="text1"/>
                <w:sz w:val="22"/>
                <w:szCs w:val="24"/>
                <w:highlight w:val="none"/>
                <w:shd w:val="clear" w:color="FFFFFF" w:fill="D9D9D9"/>
                <w14:textFill>
                  <w14:solidFill>
                    <w14:schemeClr w14:val="tx1"/>
                  </w14:solidFill>
                </w14:textFill>
              </w:rPr>
              <w:t>时</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 30 </w:t>
            </w:r>
            <w:r>
              <w:rPr>
                <w:rFonts w:hint="eastAsia" w:ascii="宋体" w:hAnsi="宋体"/>
                <w:color w:val="000000" w:themeColor="text1"/>
                <w:sz w:val="22"/>
                <w:szCs w:val="24"/>
                <w:highlight w:val="none"/>
                <w:shd w:val="clear" w:color="FFFFFF" w:fill="D9D9D9"/>
                <w14:textFill>
                  <w14:solidFill>
                    <w14:schemeClr w14:val="tx1"/>
                  </w14:solidFill>
                </w14:textFill>
              </w:rPr>
              <w:t>分（北京时间）。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20.1</w:t>
            </w:r>
          </w:p>
        </w:tc>
        <w:tc>
          <w:tcPr>
            <w:tcW w:w="1937" w:type="dxa"/>
            <w:noWrap w:val="0"/>
            <w:vAlign w:val="center"/>
          </w:tcPr>
          <w:p>
            <w:pPr>
              <w:pStyle w:val="4"/>
              <w:snapToGrid w:val="0"/>
              <w:spacing w:line="380" w:lineRule="exact"/>
              <w:ind w:firstLine="0"/>
              <w:jc w:val="center"/>
              <w:rPr>
                <w:rFonts w:hint="default" w:ascii="宋体" w:hAnsi="宋体" w:eastAsia="宋体"/>
                <w:sz w:val="22"/>
                <w:szCs w:val="24"/>
                <w:highlight w:val="none"/>
                <w:lang w:val="en-US" w:eastAsia="zh-CN"/>
              </w:rPr>
            </w:pPr>
            <w:r>
              <w:rPr>
                <w:rFonts w:hint="eastAsia" w:ascii="宋体" w:hAnsi="宋体"/>
                <w:spacing w:val="-12"/>
                <w:sz w:val="22"/>
                <w:szCs w:val="24"/>
                <w:highlight w:val="none"/>
                <w:lang w:val="en-US" w:eastAsia="zh-CN"/>
              </w:rPr>
              <w:t>竞争性谈判</w:t>
            </w:r>
          </w:p>
        </w:tc>
        <w:tc>
          <w:tcPr>
            <w:tcW w:w="6655" w:type="dxa"/>
            <w:noWrap w:val="0"/>
            <w:vAlign w:val="center"/>
          </w:tcPr>
          <w:p>
            <w:pPr>
              <w:pStyle w:val="4"/>
              <w:snapToGrid w:val="0"/>
              <w:spacing w:line="380" w:lineRule="exact"/>
              <w:ind w:firstLine="0"/>
              <w:rPr>
                <w:rFonts w:ascii="宋体" w:hAnsi="宋体"/>
                <w:color w:val="000000" w:themeColor="text1"/>
                <w:sz w:val="22"/>
                <w:szCs w:val="24"/>
                <w:highlight w:val="none"/>
                <w:shd w:val="clear" w:color="FFFFFF" w:fill="D9D9D9"/>
                <w14:textFill>
                  <w14:solidFill>
                    <w14:schemeClr w14:val="tx1"/>
                  </w14:solidFill>
                </w14:textFill>
              </w:rPr>
            </w:pPr>
            <w:r>
              <w:rPr>
                <w:rFonts w:hint="eastAsia" w:ascii="宋体" w:hAnsi="宋体"/>
                <w:spacing w:val="-12"/>
                <w:sz w:val="22"/>
                <w:szCs w:val="24"/>
                <w:highlight w:val="none"/>
                <w:lang w:val="en-US" w:eastAsia="zh-CN"/>
              </w:rPr>
              <w:t>竞争性谈判</w:t>
            </w:r>
            <w:r>
              <w:rPr>
                <w:rFonts w:hint="eastAsia" w:ascii="宋体" w:hAnsi="宋体"/>
                <w:color w:val="000000" w:themeColor="text1"/>
                <w:sz w:val="22"/>
                <w:szCs w:val="24"/>
                <w:highlight w:val="none"/>
                <w:shd w:val="clear" w:color="FFFFFF" w:fill="D9D9D9"/>
                <w14:textFill>
                  <w14:solidFill>
                    <w14:schemeClr w14:val="tx1"/>
                  </w14:solidFill>
                </w14:textFill>
              </w:rPr>
              <w:t>时间：</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   </w:t>
            </w:r>
            <w:r>
              <w:rPr>
                <w:rFonts w:hint="eastAsia" w:ascii="宋体" w:hAnsi="宋体"/>
                <w:color w:val="000000" w:themeColor="text1"/>
                <w:sz w:val="22"/>
                <w:szCs w:val="24"/>
                <w:highlight w:val="none"/>
                <w:shd w:val="clear" w:color="FFFFFF" w:fill="D9D9D9"/>
                <w14:textFill>
                  <w14:solidFill>
                    <w14:schemeClr w14:val="tx1"/>
                  </w14:solidFill>
                </w14:textFill>
              </w:rPr>
              <w:t>年</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 </w:t>
            </w:r>
            <w:r>
              <w:rPr>
                <w:rFonts w:hint="eastAsia" w:ascii="宋体" w:hAnsi="宋体"/>
                <w:color w:val="000000" w:themeColor="text1"/>
                <w:sz w:val="22"/>
                <w:szCs w:val="24"/>
                <w:highlight w:val="none"/>
                <w:shd w:val="clear" w:color="FFFFFF" w:fill="D9D9D9"/>
                <w14:textFill>
                  <w14:solidFill>
                    <w14:schemeClr w14:val="tx1"/>
                  </w14:solidFill>
                </w14:textFill>
              </w:rPr>
              <w:t>月</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 </w:t>
            </w:r>
            <w:r>
              <w:rPr>
                <w:rFonts w:hint="eastAsia" w:ascii="宋体" w:hAnsi="宋体"/>
                <w:color w:val="000000" w:themeColor="text1"/>
                <w:sz w:val="22"/>
                <w:szCs w:val="24"/>
                <w:highlight w:val="none"/>
                <w:shd w:val="clear" w:color="FFFFFF" w:fill="D9D9D9"/>
                <w14:textFill>
                  <w14:solidFill>
                    <w14:schemeClr w14:val="tx1"/>
                  </w14:solidFill>
                </w14:textFill>
              </w:rPr>
              <w:t>日</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上午 </w:t>
            </w:r>
            <w:r>
              <w:rPr>
                <w:rFonts w:hint="eastAsia" w:ascii="宋体" w:hAnsi="宋体"/>
                <w:color w:val="000000" w:themeColor="text1"/>
                <w:sz w:val="22"/>
                <w:szCs w:val="24"/>
                <w:highlight w:val="none"/>
                <w:shd w:val="clear" w:color="FFFFFF" w:fill="D9D9D9"/>
                <w14:textFill>
                  <w14:solidFill>
                    <w14:schemeClr w14:val="tx1"/>
                  </w14:solidFill>
                </w14:textFill>
              </w:rPr>
              <w:t>时</w:t>
            </w:r>
            <w:r>
              <w:rPr>
                <w:rFonts w:hint="eastAsia" w:ascii="宋体" w:hAnsi="宋体"/>
                <w:color w:val="000000" w:themeColor="text1"/>
                <w:sz w:val="22"/>
                <w:szCs w:val="24"/>
                <w:highlight w:val="none"/>
                <w:shd w:val="clear" w:color="FFFFFF" w:fill="D9D9D9"/>
                <w:lang w:val="en-US" w:eastAsia="zh-CN"/>
                <w14:textFill>
                  <w14:solidFill>
                    <w14:schemeClr w14:val="tx1"/>
                  </w14:solidFill>
                </w14:textFill>
              </w:rPr>
              <w:t xml:space="preserve">  </w:t>
            </w:r>
            <w:r>
              <w:rPr>
                <w:rFonts w:hint="eastAsia" w:ascii="宋体" w:hAnsi="宋体"/>
                <w:color w:val="000000" w:themeColor="text1"/>
                <w:sz w:val="22"/>
                <w:szCs w:val="24"/>
                <w:highlight w:val="none"/>
                <w:shd w:val="clear" w:color="FFFFFF" w:fill="D9D9D9"/>
                <w14:textFill>
                  <w14:solidFill>
                    <w14:schemeClr w14:val="tx1"/>
                  </w14:solidFill>
                </w14:textFill>
              </w:rPr>
              <w:t>分（北京时间）</w:t>
            </w:r>
          </w:p>
          <w:p>
            <w:pPr>
              <w:pStyle w:val="4"/>
              <w:snapToGrid w:val="0"/>
              <w:spacing w:line="380" w:lineRule="exact"/>
              <w:ind w:firstLine="0"/>
              <w:rPr>
                <w:rFonts w:ascii="宋体" w:hAnsi="宋体"/>
                <w:color w:val="000000" w:themeColor="text1"/>
                <w:sz w:val="22"/>
                <w:szCs w:val="24"/>
                <w:highlight w:val="none"/>
                <w14:textFill>
                  <w14:solidFill>
                    <w14:schemeClr w14:val="tx1"/>
                  </w14:solidFill>
                </w14:textFill>
              </w:rPr>
            </w:pPr>
            <w:r>
              <w:rPr>
                <w:rFonts w:hint="eastAsia" w:ascii="宋体" w:hAnsi="宋体"/>
                <w:spacing w:val="-12"/>
                <w:sz w:val="22"/>
                <w:szCs w:val="24"/>
                <w:highlight w:val="none"/>
                <w:lang w:val="en-US" w:eastAsia="zh-CN"/>
              </w:rPr>
              <w:t>竞争性谈判</w:t>
            </w:r>
            <w:r>
              <w:rPr>
                <w:rFonts w:hint="eastAsia" w:ascii="宋体" w:hAnsi="宋体"/>
                <w:color w:val="000000" w:themeColor="text1"/>
                <w:sz w:val="22"/>
                <w:szCs w:val="24"/>
                <w:highlight w:val="none"/>
                <w:shd w:val="clear" w:color="FFFFFF" w:fill="D9D9D9"/>
                <w14:textFill>
                  <w14:solidFill>
                    <w14:schemeClr w14:val="tx1"/>
                  </w14:solidFill>
                </w14:textFill>
              </w:rPr>
              <w:t>地点：云南省设计院集团建设有限公司二楼会议室</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21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评审办法</w:t>
            </w:r>
          </w:p>
        </w:tc>
        <w:tc>
          <w:tcPr>
            <w:tcW w:w="6655" w:type="dxa"/>
            <w:noWrap w:val="0"/>
            <w:vAlign w:val="center"/>
          </w:tcPr>
          <w:p>
            <w:pPr>
              <w:pStyle w:val="4"/>
              <w:snapToGrid w:val="0"/>
              <w:spacing w:line="380" w:lineRule="exact"/>
              <w:ind w:firstLine="0"/>
              <w:rPr>
                <w:rFonts w:ascii="宋体" w:hAnsi="宋体"/>
                <w:sz w:val="22"/>
                <w:szCs w:val="24"/>
                <w:highlight w:val="none"/>
              </w:rPr>
            </w:pPr>
            <w:r>
              <w:rPr>
                <w:rFonts w:hint="eastAsia" w:ascii="宋体" w:hAnsi="宋体"/>
                <w:sz w:val="22"/>
                <w:szCs w:val="24"/>
                <w:highlight w:val="none"/>
              </w:rPr>
              <w:t>综合评分法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24</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合同签订</w:t>
            </w:r>
          </w:p>
        </w:tc>
        <w:tc>
          <w:tcPr>
            <w:tcW w:w="6655" w:type="dxa"/>
            <w:noWrap w:val="0"/>
            <w:vAlign w:val="center"/>
          </w:tcPr>
          <w:p>
            <w:pPr>
              <w:pStyle w:val="4"/>
              <w:snapToGrid w:val="0"/>
              <w:spacing w:line="380" w:lineRule="exact"/>
              <w:ind w:firstLine="0"/>
              <w:rPr>
                <w:rFonts w:ascii="宋体" w:hAnsi="宋体"/>
                <w:bCs/>
                <w:color w:val="FF0000"/>
                <w:sz w:val="22"/>
                <w:szCs w:val="24"/>
                <w:highlight w:val="none"/>
              </w:rPr>
            </w:pPr>
            <w:r>
              <w:rPr>
                <w:rFonts w:hint="eastAsia" w:ascii="宋体" w:hAnsi="宋体"/>
                <w:sz w:val="22"/>
                <w:szCs w:val="24"/>
                <w:highlight w:val="none"/>
              </w:rPr>
              <w:t>成交人在收到成交通知书后3天内，应派代表与</w:t>
            </w:r>
            <w:r>
              <w:rPr>
                <w:rFonts w:hint="eastAsia" w:ascii="宋体" w:hAnsi="宋体"/>
                <w:sz w:val="22"/>
                <w:szCs w:val="24"/>
                <w:highlight w:val="none"/>
                <w:lang w:eastAsia="zh-CN"/>
              </w:rPr>
              <w:t>招标人</w:t>
            </w:r>
            <w:r>
              <w:rPr>
                <w:rFonts w:hint="eastAsia" w:ascii="宋体" w:hAnsi="宋体"/>
                <w:sz w:val="22"/>
                <w:szCs w:val="24"/>
                <w:highlight w:val="none"/>
              </w:rPr>
              <w:t>联系，商讨签订合同事宜。</w:t>
            </w:r>
          </w:p>
        </w:tc>
      </w:tr>
    </w:tbl>
    <w:p>
      <w:pPr>
        <w:pStyle w:val="3"/>
        <w:jc w:val="left"/>
        <w:rPr>
          <w:sz w:val="24"/>
          <w:szCs w:val="24"/>
          <w:highlight w:val="none"/>
        </w:rPr>
      </w:pPr>
      <w:bookmarkStart w:id="23" w:name="_Toc174366326"/>
      <w:bookmarkStart w:id="24" w:name="_Toc419817217"/>
      <w:bookmarkStart w:id="25" w:name="_Toc178053857"/>
      <w:bookmarkStart w:id="26" w:name="_Toc14905"/>
      <w:r>
        <w:rPr>
          <w:rFonts w:hint="eastAsia"/>
          <w:sz w:val="24"/>
          <w:szCs w:val="24"/>
          <w:highlight w:val="none"/>
        </w:rPr>
        <w:t>二、投标须知</w:t>
      </w:r>
      <w:bookmarkEnd w:id="23"/>
      <w:bookmarkEnd w:id="24"/>
      <w:bookmarkEnd w:id="25"/>
      <w:bookmarkEnd w:id="26"/>
    </w:p>
    <w:p>
      <w:pPr>
        <w:pStyle w:val="4"/>
        <w:numPr>
          <w:ilvl w:val="1"/>
          <w:numId w:val="1"/>
        </w:numPr>
        <w:adjustRightInd w:val="0"/>
        <w:snapToGrid w:val="0"/>
        <w:spacing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总  则</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项目说明</w:t>
      </w:r>
    </w:p>
    <w:p>
      <w:pPr>
        <w:pStyle w:val="4"/>
        <w:numPr>
          <w:ilvl w:val="1"/>
          <w:numId w:val="2"/>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本项目说明详见</w:t>
      </w:r>
      <w:r>
        <w:rPr>
          <w:rFonts w:hint="eastAsia" w:ascii="宋体" w:hAnsi="宋体"/>
          <w:sz w:val="24"/>
          <w:szCs w:val="24"/>
          <w:highlight w:val="none"/>
          <w:lang w:eastAsia="zh-CN"/>
        </w:rPr>
        <w:t>投标人</w:t>
      </w:r>
      <w:r>
        <w:rPr>
          <w:rFonts w:hint="eastAsia" w:ascii="宋体" w:hAnsi="宋体"/>
          <w:sz w:val="24"/>
          <w:szCs w:val="24"/>
          <w:highlight w:val="none"/>
        </w:rPr>
        <w:t>须知前附表（以下简称“前附表”）。</w:t>
      </w:r>
    </w:p>
    <w:p>
      <w:pPr>
        <w:pStyle w:val="4"/>
        <w:numPr>
          <w:ilvl w:val="1"/>
          <w:numId w:val="2"/>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本项目按照有关法律、行政法规和部门规章等有关规定，通过</w:t>
      </w:r>
      <w:r>
        <w:rPr>
          <w:rFonts w:hint="eastAsia" w:ascii="宋体" w:hAnsi="宋体"/>
          <w:sz w:val="24"/>
          <w:szCs w:val="24"/>
          <w:highlight w:val="none"/>
          <w:lang w:val="en-US" w:eastAsia="zh-CN"/>
        </w:rPr>
        <w:t>竞争性谈判</w:t>
      </w:r>
      <w:r>
        <w:rPr>
          <w:rFonts w:hint="eastAsia" w:ascii="宋体" w:hAnsi="宋体"/>
          <w:sz w:val="24"/>
          <w:szCs w:val="24"/>
          <w:highlight w:val="none"/>
        </w:rPr>
        <w:t>方式</w:t>
      </w:r>
      <w:r>
        <w:rPr>
          <w:rFonts w:hint="eastAsia" w:ascii="宋体" w:hAnsi="宋体"/>
          <w:sz w:val="24"/>
          <w:szCs w:val="24"/>
          <w:highlight w:val="none"/>
          <w:lang w:val="en-US" w:eastAsia="zh-CN"/>
        </w:rPr>
        <w:t>选择竣工测绘</w:t>
      </w:r>
      <w:r>
        <w:rPr>
          <w:rFonts w:hint="eastAsia" w:ascii="宋体" w:hAnsi="宋体"/>
          <w:sz w:val="24"/>
          <w:szCs w:val="24"/>
          <w:highlight w:val="none"/>
        </w:rPr>
        <w:t>单位。</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竞争性谈判</w:t>
      </w:r>
      <w:r>
        <w:rPr>
          <w:rFonts w:hint="eastAsia" w:ascii="黑体" w:hAnsi="黑体" w:eastAsia="黑体"/>
          <w:sz w:val="24"/>
          <w:szCs w:val="24"/>
          <w:highlight w:val="none"/>
        </w:rPr>
        <w:t>内容和范围、工期要求</w:t>
      </w:r>
    </w:p>
    <w:p>
      <w:pPr>
        <w:pStyle w:val="4"/>
        <w:numPr>
          <w:ilvl w:val="1"/>
          <w:numId w:val="2"/>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本次</w:t>
      </w:r>
      <w:r>
        <w:rPr>
          <w:rFonts w:hint="eastAsia" w:ascii="宋体" w:hAnsi="宋体"/>
          <w:sz w:val="24"/>
          <w:szCs w:val="24"/>
          <w:highlight w:val="none"/>
          <w:lang w:val="en-US" w:eastAsia="zh-CN"/>
        </w:rPr>
        <w:t>竞争性谈判文件</w:t>
      </w:r>
      <w:r>
        <w:rPr>
          <w:rFonts w:hint="eastAsia" w:ascii="宋体" w:hAnsi="宋体"/>
          <w:sz w:val="24"/>
          <w:szCs w:val="24"/>
          <w:highlight w:val="none"/>
        </w:rPr>
        <w:t>的内容和范围见前附表；</w:t>
      </w:r>
    </w:p>
    <w:p>
      <w:pPr>
        <w:pStyle w:val="4"/>
        <w:numPr>
          <w:ilvl w:val="1"/>
          <w:numId w:val="2"/>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本项目工期要求见前附表。</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资金来源</w:t>
      </w:r>
    </w:p>
    <w:p>
      <w:pPr>
        <w:pStyle w:val="4"/>
        <w:numPr>
          <w:ilvl w:val="1"/>
          <w:numId w:val="2"/>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本项目资金来源详见前附表</w:t>
      </w:r>
      <w:r>
        <w:rPr>
          <w:rFonts w:hint="eastAsia" w:ascii="宋体" w:hAnsi="宋体" w:cs="宋体"/>
          <w:sz w:val="24"/>
          <w:szCs w:val="24"/>
          <w:highlight w:val="none"/>
        </w:rPr>
        <w:t>。</w:t>
      </w:r>
    </w:p>
    <w:p>
      <w:pPr>
        <w:pStyle w:val="4"/>
        <w:numPr>
          <w:ilvl w:val="0"/>
          <w:numId w:val="2"/>
        </w:numPr>
        <w:tabs>
          <w:tab w:val="left" w:pos="1000"/>
        </w:tabs>
        <w:adjustRightInd w:val="0"/>
        <w:snapToGrid w:val="0"/>
        <w:spacing w:line="500" w:lineRule="exact"/>
        <w:ind w:left="0" w:firstLine="0"/>
        <w:jc w:val="left"/>
        <w:textAlignment w:val="baseline"/>
        <w:outlineLvl w:val="3"/>
        <w:rPr>
          <w:rFonts w:hint="eastAsia" w:ascii="黑体" w:hAnsi="黑体" w:eastAsia="黑体"/>
          <w:sz w:val="24"/>
          <w:szCs w:val="24"/>
          <w:highlight w:val="none"/>
        </w:rPr>
      </w:pPr>
      <w:r>
        <w:rPr>
          <w:rFonts w:hint="eastAsia" w:ascii="黑体" w:hAnsi="黑体" w:eastAsia="黑体"/>
          <w:sz w:val="24"/>
          <w:szCs w:val="24"/>
          <w:highlight w:val="none"/>
          <w:lang w:eastAsia="zh-CN"/>
        </w:rPr>
        <w:t>投标人</w:t>
      </w:r>
      <w:r>
        <w:rPr>
          <w:rFonts w:hint="eastAsia" w:ascii="黑体" w:hAnsi="黑体" w:eastAsia="黑体"/>
          <w:sz w:val="24"/>
          <w:szCs w:val="24"/>
          <w:highlight w:val="none"/>
        </w:rPr>
        <w:t>资格要求</w:t>
      </w:r>
    </w:p>
    <w:p>
      <w:pPr>
        <w:pStyle w:val="4"/>
        <w:numPr>
          <w:ilvl w:val="1"/>
          <w:numId w:val="2"/>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ascii="宋体" w:hAnsi="宋体"/>
          <w:sz w:val="24"/>
          <w:szCs w:val="24"/>
          <w:highlight w:val="none"/>
        </w:rPr>
        <w:t>为履行本</w:t>
      </w:r>
      <w:r>
        <w:rPr>
          <w:rFonts w:hint="eastAsia" w:ascii="宋体" w:hAnsi="宋体"/>
          <w:sz w:val="24"/>
          <w:szCs w:val="24"/>
          <w:highlight w:val="none"/>
        </w:rPr>
        <w:t>项目</w:t>
      </w:r>
      <w:r>
        <w:rPr>
          <w:rFonts w:ascii="宋体" w:hAnsi="宋体"/>
          <w:sz w:val="24"/>
          <w:szCs w:val="24"/>
          <w:highlight w:val="none"/>
        </w:rPr>
        <w:t>合同的目的，</w:t>
      </w:r>
      <w:r>
        <w:rPr>
          <w:rFonts w:hint="eastAsia" w:ascii="宋体" w:hAnsi="宋体"/>
          <w:sz w:val="24"/>
          <w:szCs w:val="24"/>
          <w:highlight w:val="none"/>
          <w:lang w:eastAsia="zh-CN"/>
        </w:rPr>
        <w:t>投标人</w:t>
      </w:r>
      <w:r>
        <w:rPr>
          <w:rFonts w:ascii="宋体" w:hAnsi="宋体"/>
          <w:sz w:val="24"/>
          <w:szCs w:val="24"/>
          <w:highlight w:val="none"/>
        </w:rPr>
        <w:t>必须</w:t>
      </w:r>
      <w:r>
        <w:rPr>
          <w:rFonts w:hint="eastAsia" w:ascii="宋体" w:hAnsi="宋体"/>
          <w:sz w:val="24"/>
          <w:szCs w:val="24"/>
          <w:highlight w:val="none"/>
        </w:rPr>
        <w:t>是法人或其他组织，</w:t>
      </w:r>
      <w:r>
        <w:rPr>
          <w:rFonts w:ascii="宋体" w:hAnsi="宋体"/>
          <w:sz w:val="24"/>
          <w:szCs w:val="24"/>
          <w:highlight w:val="none"/>
        </w:rPr>
        <w:t>须满足前附表所</w:t>
      </w:r>
      <w:r>
        <w:rPr>
          <w:rFonts w:hint="eastAsia" w:ascii="宋体" w:hAnsi="宋体"/>
          <w:sz w:val="24"/>
          <w:szCs w:val="24"/>
          <w:highlight w:val="none"/>
        </w:rPr>
        <w:t>规定</w:t>
      </w:r>
      <w:r>
        <w:rPr>
          <w:rFonts w:ascii="宋体" w:hAnsi="宋体"/>
          <w:sz w:val="24"/>
          <w:szCs w:val="24"/>
          <w:highlight w:val="none"/>
        </w:rPr>
        <w:t>的资</w:t>
      </w:r>
      <w:r>
        <w:rPr>
          <w:rFonts w:hint="eastAsia" w:ascii="宋体" w:hAnsi="宋体"/>
          <w:sz w:val="24"/>
          <w:szCs w:val="24"/>
          <w:highlight w:val="none"/>
        </w:rPr>
        <w:t>格要求；</w:t>
      </w:r>
    </w:p>
    <w:p>
      <w:pPr>
        <w:pStyle w:val="4"/>
        <w:numPr>
          <w:ilvl w:val="1"/>
          <w:numId w:val="2"/>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ascii="宋体" w:hAnsi="宋体"/>
          <w:sz w:val="24"/>
          <w:szCs w:val="24"/>
          <w:highlight w:val="none"/>
        </w:rPr>
        <w:t>为具有被授予合同的资格，</w:t>
      </w:r>
      <w:r>
        <w:rPr>
          <w:rFonts w:hint="eastAsia" w:ascii="宋体" w:hAnsi="宋体"/>
          <w:sz w:val="24"/>
          <w:szCs w:val="24"/>
          <w:highlight w:val="none"/>
          <w:lang w:eastAsia="zh-CN"/>
        </w:rPr>
        <w:t>投标人</w:t>
      </w:r>
      <w:r>
        <w:rPr>
          <w:rFonts w:ascii="宋体" w:hAnsi="宋体"/>
          <w:sz w:val="24"/>
          <w:szCs w:val="24"/>
          <w:highlight w:val="none"/>
        </w:rPr>
        <w:t>所</w:t>
      </w:r>
      <w:r>
        <w:rPr>
          <w:rFonts w:hint="eastAsia" w:ascii="宋体" w:hAnsi="宋体"/>
          <w:sz w:val="24"/>
          <w:szCs w:val="24"/>
          <w:highlight w:val="none"/>
        </w:rPr>
        <w:t>递交</w:t>
      </w:r>
      <w:r>
        <w:rPr>
          <w:rFonts w:ascii="宋体" w:hAnsi="宋体"/>
          <w:sz w:val="24"/>
          <w:szCs w:val="24"/>
          <w:highlight w:val="none"/>
        </w:rPr>
        <w:t>的投标文件中应包括</w:t>
      </w:r>
      <w:r>
        <w:rPr>
          <w:rFonts w:hint="eastAsia" w:ascii="宋体" w:hAnsi="宋体"/>
          <w:sz w:val="24"/>
          <w:szCs w:val="24"/>
          <w:highlight w:val="none"/>
        </w:rPr>
        <w:t>前附表所</w:t>
      </w:r>
      <w:r>
        <w:rPr>
          <w:rFonts w:ascii="宋体" w:hAnsi="宋体"/>
          <w:sz w:val="24"/>
          <w:szCs w:val="24"/>
          <w:highlight w:val="none"/>
        </w:rPr>
        <w:t>列</w:t>
      </w:r>
      <w:r>
        <w:rPr>
          <w:rFonts w:hint="eastAsia" w:ascii="宋体" w:hAnsi="宋体"/>
          <w:sz w:val="24"/>
          <w:szCs w:val="24"/>
          <w:highlight w:val="none"/>
        </w:rPr>
        <w:t>的</w:t>
      </w:r>
      <w:r>
        <w:rPr>
          <w:rFonts w:hint="eastAsia" w:ascii="宋体" w:hAnsi="宋体"/>
          <w:sz w:val="24"/>
          <w:szCs w:val="24"/>
          <w:highlight w:val="none"/>
          <w:lang w:eastAsia="zh-CN"/>
        </w:rPr>
        <w:t>投标人</w:t>
      </w:r>
      <w:r>
        <w:rPr>
          <w:rFonts w:hint="eastAsia" w:ascii="宋体" w:hAnsi="宋体"/>
          <w:sz w:val="24"/>
          <w:szCs w:val="24"/>
          <w:highlight w:val="none"/>
        </w:rPr>
        <w:t>资格证明材料。</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投标费用</w:t>
      </w:r>
    </w:p>
    <w:p>
      <w:pPr>
        <w:pStyle w:val="4"/>
        <w:spacing w:line="500" w:lineRule="exact"/>
        <w:ind w:firstLine="480"/>
        <w:rPr>
          <w:rFonts w:ascii="宋体" w:hAnsi="宋体"/>
          <w:sz w:val="24"/>
          <w:szCs w:val="24"/>
          <w:highlight w:val="none"/>
        </w:rPr>
      </w:pPr>
      <w:r>
        <w:rPr>
          <w:rFonts w:hint="eastAsia" w:ascii="宋体" w:hAnsi="宋体"/>
          <w:sz w:val="24"/>
          <w:szCs w:val="24"/>
          <w:highlight w:val="none"/>
          <w:lang w:eastAsia="zh-CN"/>
        </w:rPr>
        <w:t>投标人</w:t>
      </w:r>
      <w:r>
        <w:rPr>
          <w:rFonts w:hint="eastAsia" w:ascii="宋体" w:hAnsi="宋体"/>
          <w:sz w:val="24"/>
          <w:szCs w:val="24"/>
          <w:highlight w:val="none"/>
        </w:rPr>
        <w:t>应自行承担投标文件编制、递交等参加本次</w:t>
      </w:r>
      <w:r>
        <w:rPr>
          <w:rFonts w:hint="eastAsia" w:ascii="宋体" w:hAnsi="宋体"/>
          <w:sz w:val="24"/>
          <w:szCs w:val="24"/>
          <w:highlight w:val="none"/>
          <w:lang w:val="en-US" w:eastAsia="zh-CN"/>
        </w:rPr>
        <w:t>竞争性谈判</w:t>
      </w:r>
      <w:r>
        <w:rPr>
          <w:rFonts w:hint="eastAsia" w:ascii="宋体" w:hAnsi="宋体"/>
          <w:sz w:val="24"/>
          <w:szCs w:val="24"/>
          <w:highlight w:val="none"/>
        </w:rPr>
        <w:t>活动所涉及的一切费用。</w:t>
      </w:r>
    </w:p>
    <w:p>
      <w:pPr>
        <w:pStyle w:val="4"/>
        <w:numPr>
          <w:ilvl w:val="1"/>
          <w:numId w:val="1"/>
        </w:numPr>
        <w:adjustRightInd w:val="0"/>
        <w:spacing w:before="240" w:after="240" w:line="500" w:lineRule="exact"/>
        <w:ind w:left="0" w:firstLine="560" w:firstLineChars="20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lang w:val="en-US" w:eastAsia="zh-CN"/>
        </w:rPr>
        <w:t>竞争性谈判文件</w:t>
      </w:r>
      <w:r>
        <w:rPr>
          <w:rFonts w:hint="eastAsia" w:ascii="黑体" w:hAnsi="黑体" w:eastAsia="黑体"/>
          <w:sz w:val="28"/>
          <w:szCs w:val="28"/>
          <w:highlight w:val="none"/>
        </w:rPr>
        <w:t>的答疑、澄清和修改</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竞争性谈判文件</w:t>
      </w:r>
      <w:r>
        <w:rPr>
          <w:rFonts w:hint="eastAsia" w:ascii="黑体" w:hAnsi="黑体" w:eastAsia="黑体"/>
          <w:sz w:val="24"/>
          <w:szCs w:val="24"/>
          <w:highlight w:val="none"/>
        </w:rPr>
        <w:t>的澄清</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7.1</w:t>
      </w:r>
      <w:r>
        <w:rPr>
          <w:rFonts w:hint="eastAsia" w:ascii="宋体" w:hAnsi="宋体"/>
          <w:sz w:val="24"/>
          <w:szCs w:val="24"/>
          <w:highlight w:val="none"/>
          <w:lang w:eastAsia="zh-CN"/>
        </w:rPr>
        <w:t>投标人</w:t>
      </w:r>
      <w:r>
        <w:rPr>
          <w:rFonts w:hint="eastAsia" w:ascii="宋体" w:hAnsi="宋体"/>
          <w:sz w:val="24"/>
          <w:szCs w:val="24"/>
          <w:highlight w:val="none"/>
        </w:rPr>
        <w:t>应仔细阅读和检查</w:t>
      </w:r>
      <w:r>
        <w:rPr>
          <w:rFonts w:hint="eastAsia" w:ascii="宋体" w:hAnsi="宋体"/>
          <w:sz w:val="24"/>
          <w:szCs w:val="24"/>
          <w:highlight w:val="none"/>
          <w:lang w:val="en-US" w:eastAsia="zh-CN"/>
        </w:rPr>
        <w:t>公竞争性谈判</w:t>
      </w:r>
      <w:r>
        <w:rPr>
          <w:rFonts w:hint="eastAsia" w:ascii="宋体" w:hAnsi="宋体"/>
          <w:sz w:val="24"/>
          <w:szCs w:val="24"/>
          <w:highlight w:val="none"/>
        </w:rPr>
        <w:t>的全部内容。如发现缺页或附件不全，应及时向</w:t>
      </w:r>
      <w:r>
        <w:rPr>
          <w:rFonts w:hint="eastAsia" w:ascii="宋体" w:hAnsi="宋体"/>
          <w:sz w:val="24"/>
          <w:szCs w:val="24"/>
          <w:highlight w:val="none"/>
          <w:lang w:eastAsia="zh-CN"/>
        </w:rPr>
        <w:t>招标人</w:t>
      </w:r>
      <w:r>
        <w:rPr>
          <w:rFonts w:hint="eastAsia" w:ascii="宋体" w:hAnsi="宋体"/>
          <w:sz w:val="24"/>
          <w:szCs w:val="24"/>
          <w:highlight w:val="none"/>
        </w:rPr>
        <w:t>提出，以便补齐。如有疑问，应在</w:t>
      </w:r>
      <w:r>
        <w:rPr>
          <w:rFonts w:hint="eastAsia" w:ascii="宋体" w:hAnsi="宋体"/>
          <w:sz w:val="24"/>
          <w:szCs w:val="24"/>
          <w:highlight w:val="none"/>
          <w:lang w:eastAsia="zh-CN"/>
        </w:rPr>
        <w:t>投标人</w:t>
      </w:r>
      <w:r>
        <w:rPr>
          <w:rFonts w:hint="eastAsia" w:ascii="宋体" w:hAnsi="宋体"/>
          <w:sz w:val="24"/>
          <w:szCs w:val="24"/>
          <w:highlight w:val="none"/>
        </w:rPr>
        <w:t>须知前附表规定的时间前以书面形式（包括邮件、传真等可以有形地表现所载内容的形式，下同），要求</w:t>
      </w:r>
      <w:r>
        <w:rPr>
          <w:rFonts w:hint="eastAsia" w:ascii="宋体" w:hAnsi="宋体"/>
          <w:sz w:val="24"/>
          <w:szCs w:val="24"/>
          <w:highlight w:val="none"/>
          <w:lang w:eastAsia="zh-CN"/>
        </w:rPr>
        <w:t>招标人</w:t>
      </w:r>
      <w:r>
        <w:rPr>
          <w:rFonts w:hint="eastAsia" w:ascii="宋体" w:hAnsi="宋体"/>
          <w:sz w:val="24"/>
          <w:szCs w:val="24"/>
          <w:highlight w:val="none"/>
        </w:rPr>
        <w:t>对竞争性谈判文件予以澄清。</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7.2 投标文件的澄清将在</w:t>
      </w:r>
      <w:r>
        <w:rPr>
          <w:rFonts w:hint="eastAsia" w:ascii="宋体" w:hAnsi="宋体"/>
          <w:sz w:val="24"/>
          <w:szCs w:val="24"/>
          <w:highlight w:val="none"/>
          <w:lang w:eastAsia="zh-CN"/>
        </w:rPr>
        <w:t>投标人</w:t>
      </w:r>
      <w:r>
        <w:rPr>
          <w:rFonts w:hint="eastAsia" w:ascii="宋体" w:hAnsi="宋体"/>
          <w:sz w:val="24"/>
          <w:szCs w:val="24"/>
          <w:highlight w:val="none"/>
        </w:rPr>
        <w:t>须知前附表规定的投标截止时间前以书面形式发给所有购买</w:t>
      </w:r>
      <w:r>
        <w:rPr>
          <w:rFonts w:hint="eastAsia" w:ascii="宋体" w:hAnsi="宋体"/>
          <w:sz w:val="24"/>
          <w:szCs w:val="24"/>
          <w:highlight w:val="none"/>
          <w:lang w:val="en-US" w:eastAsia="zh-CN"/>
        </w:rPr>
        <w:t>竞争性谈判文件</w:t>
      </w:r>
      <w:r>
        <w:rPr>
          <w:rFonts w:hint="eastAsia" w:ascii="宋体" w:hAnsi="宋体"/>
          <w:sz w:val="24"/>
          <w:szCs w:val="24"/>
          <w:highlight w:val="none"/>
          <w:lang w:eastAsia="zh-CN"/>
        </w:rPr>
        <w:t>投标人</w:t>
      </w:r>
      <w:r>
        <w:rPr>
          <w:rFonts w:hint="eastAsia" w:ascii="宋体" w:hAnsi="宋体"/>
          <w:sz w:val="24"/>
          <w:szCs w:val="24"/>
          <w:highlight w:val="none"/>
        </w:rPr>
        <w:t>，但不指明澄清问题的来源。</w:t>
      </w:r>
    </w:p>
    <w:p>
      <w:pPr>
        <w:spacing w:line="360" w:lineRule="auto"/>
        <w:ind w:firstLine="480" w:firstLineChars="200"/>
        <w:rPr>
          <w:rFonts w:ascii="宋体" w:hAnsi="宋体"/>
          <w:bCs/>
          <w:sz w:val="24"/>
          <w:szCs w:val="24"/>
          <w:highlight w:val="none"/>
        </w:rPr>
      </w:pPr>
      <w:r>
        <w:rPr>
          <w:rFonts w:hint="eastAsia" w:ascii="宋体" w:hAnsi="宋体"/>
          <w:sz w:val="24"/>
          <w:szCs w:val="24"/>
          <w:highlight w:val="none"/>
        </w:rPr>
        <w:t>7.3</w:t>
      </w:r>
      <w:r>
        <w:rPr>
          <w:rFonts w:hint="eastAsia" w:ascii="宋体" w:hAnsi="宋体"/>
          <w:sz w:val="24"/>
          <w:szCs w:val="24"/>
          <w:highlight w:val="none"/>
          <w:lang w:eastAsia="zh-CN"/>
        </w:rPr>
        <w:t>投标人</w:t>
      </w:r>
      <w:r>
        <w:rPr>
          <w:rFonts w:hint="eastAsia" w:ascii="宋体" w:hAnsi="宋体"/>
          <w:sz w:val="24"/>
          <w:szCs w:val="24"/>
          <w:highlight w:val="none"/>
        </w:rPr>
        <w:t>在收到澄清后，应在</w:t>
      </w:r>
      <w:r>
        <w:rPr>
          <w:rFonts w:hint="eastAsia" w:ascii="宋体" w:hAnsi="宋体"/>
          <w:sz w:val="24"/>
          <w:szCs w:val="24"/>
          <w:highlight w:val="none"/>
          <w:lang w:eastAsia="zh-CN"/>
        </w:rPr>
        <w:t>投标人</w:t>
      </w:r>
      <w:r>
        <w:rPr>
          <w:rFonts w:hint="eastAsia" w:ascii="宋体" w:hAnsi="宋体"/>
          <w:sz w:val="24"/>
          <w:szCs w:val="24"/>
          <w:highlight w:val="none"/>
        </w:rPr>
        <w:t>须知前附表规定的时间内以书面形式通知</w:t>
      </w:r>
      <w:r>
        <w:rPr>
          <w:rFonts w:hint="eastAsia" w:ascii="宋体" w:hAnsi="宋体"/>
          <w:sz w:val="24"/>
          <w:szCs w:val="24"/>
          <w:highlight w:val="none"/>
          <w:lang w:eastAsia="zh-CN"/>
        </w:rPr>
        <w:t>招标人</w:t>
      </w:r>
      <w:r>
        <w:rPr>
          <w:rFonts w:hint="eastAsia" w:ascii="宋体" w:hAnsi="宋体"/>
          <w:sz w:val="24"/>
          <w:szCs w:val="24"/>
          <w:highlight w:val="none"/>
        </w:rPr>
        <w:t>，确认己收到该澄清。</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竞争性谈判</w:t>
      </w:r>
      <w:r>
        <w:rPr>
          <w:rFonts w:hint="eastAsia" w:ascii="黑体" w:hAnsi="黑体" w:eastAsia="黑体"/>
          <w:sz w:val="24"/>
          <w:szCs w:val="24"/>
          <w:highlight w:val="none"/>
        </w:rPr>
        <w:t>文件的修改</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文件发出后，在投标文件递交截止日期前3日的任何时候，无论出于何种原因，</w:t>
      </w:r>
      <w:r>
        <w:rPr>
          <w:rFonts w:hint="eastAsia" w:ascii="宋体" w:hAnsi="宋体"/>
          <w:bCs/>
          <w:sz w:val="24"/>
          <w:szCs w:val="24"/>
          <w:highlight w:val="none"/>
          <w:lang w:eastAsia="zh-CN"/>
        </w:rPr>
        <w:t>招标人</w:t>
      </w:r>
      <w:r>
        <w:rPr>
          <w:rFonts w:hint="eastAsia" w:ascii="宋体" w:hAnsi="宋体"/>
          <w:bCs/>
          <w:sz w:val="24"/>
          <w:szCs w:val="24"/>
          <w:highlight w:val="none"/>
        </w:rPr>
        <w:t>可主动地或在解答</w:t>
      </w:r>
      <w:r>
        <w:rPr>
          <w:rFonts w:hint="eastAsia" w:ascii="宋体" w:hAnsi="宋体"/>
          <w:bCs/>
          <w:sz w:val="24"/>
          <w:szCs w:val="24"/>
          <w:highlight w:val="none"/>
          <w:lang w:eastAsia="zh-CN"/>
        </w:rPr>
        <w:t>投标人</w:t>
      </w:r>
      <w:r>
        <w:rPr>
          <w:rFonts w:hint="eastAsia" w:ascii="宋体" w:hAnsi="宋体"/>
          <w:bCs/>
          <w:sz w:val="24"/>
          <w:szCs w:val="24"/>
          <w:highlight w:val="none"/>
        </w:rPr>
        <w:t>提出的澄清问题时对</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文件进行补充、修改。</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文件的补充、修改将以书面形式通知所有获得</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文件的</w:t>
      </w:r>
      <w:r>
        <w:rPr>
          <w:rFonts w:hint="eastAsia" w:ascii="宋体" w:hAnsi="宋体"/>
          <w:bCs/>
          <w:sz w:val="24"/>
          <w:szCs w:val="24"/>
          <w:highlight w:val="none"/>
          <w:lang w:eastAsia="zh-CN"/>
        </w:rPr>
        <w:t>投标人</w:t>
      </w:r>
      <w:r>
        <w:rPr>
          <w:rFonts w:hint="eastAsia" w:ascii="宋体" w:hAnsi="宋体"/>
          <w:bCs/>
          <w:sz w:val="24"/>
          <w:szCs w:val="24"/>
          <w:highlight w:val="none"/>
        </w:rPr>
        <w:t>，</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文件的补充、修改作</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文件的组成部分，并具有约束力。</w:t>
      </w:r>
      <w:r>
        <w:rPr>
          <w:rFonts w:hint="eastAsia" w:ascii="宋体" w:hAnsi="宋体"/>
          <w:bCs/>
          <w:sz w:val="24"/>
          <w:szCs w:val="24"/>
          <w:highlight w:val="none"/>
          <w:lang w:eastAsia="zh-CN"/>
        </w:rPr>
        <w:t>投标人</w:t>
      </w:r>
      <w:r>
        <w:rPr>
          <w:rFonts w:hint="eastAsia" w:ascii="宋体" w:hAnsi="宋体"/>
          <w:bCs/>
          <w:sz w:val="24"/>
          <w:szCs w:val="24"/>
          <w:highlight w:val="none"/>
        </w:rPr>
        <w:t>在收到上述通知后，应立即以书面形式向</w:t>
      </w:r>
      <w:r>
        <w:rPr>
          <w:rFonts w:hint="eastAsia" w:ascii="宋体" w:hAnsi="宋体"/>
          <w:bCs/>
          <w:sz w:val="24"/>
          <w:szCs w:val="24"/>
          <w:highlight w:val="none"/>
          <w:lang w:eastAsia="zh-CN"/>
        </w:rPr>
        <w:t>招标人</w:t>
      </w:r>
      <w:r>
        <w:rPr>
          <w:rFonts w:hint="eastAsia" w:ascii="宋体" w:hAnsi="宋体"/>
          <w:bCs/>
          <w:sz w:val="24"/>
          <w:szCs w:val="24"/>
          <w:highlight w:val="none"/>
        </w:rPr>
        <w:t>确认收悉。</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当</w:t>
      </w:r>
      <w:r>
        <w:rPr>
          <w:rFonts w:hint="eastAsia" w:ascii="宋体" w:hAnsi="宋体"/>
          <w:bCs/>
          <w:sz w:val="24"/>
          <w:szCs w:val="24"/>
          <w:highlight w:val="none"/>
          <w:lang w:val="en-US" w:eastAsia="zh-CN"/>
        </w:rPr>
        <w:t>公竞争性谈判</w:t>
      </w:r>
      <w:r>
        <w:rPr>
          <w:rFonts w:hint="eastAsia" w:ascii="宋体" w:hAnsi="宋体"/>
          <w:bCs/>
          <w:sz w:val="24"/>
          <w:szCs w:val="24"/>
          <w:highlight w:val="none"/>
        </w:rPr>
        <w:t>文件、</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文件的澄清、修改、补充等在同一内容的表述不一致时，以最后发出的书面文件为准。</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为使</w:t>
      </w:r>
      <w:r>
        <w:rPr>
          <w:rFonts w:hint="eastAsia" w:ascii="宋体" w:hAnsi="宋体"/>
          <w:bCs/>
          <w:sz w:val="24"/>
          <w:szCs w:val="24"/>
          <w:highlight w:val="none"/>
          <w:lang w:eastAsia="zh-CN"/>
        </w:rPr>
        <w:t>投标人</w:t>
      </w:r>
      <w:r>
        <w:rPr>
          <w:rFonts w:hint="eastAsia" w:ascii="宋体" w:hAnsi="宋体"/>
          <w:bCs/>
          <w:sz w:val="24"/>
          <w:szCs w:val="24"/>
          <w:highlight w:val="none"/>
        </w:rPr>
        <w:t>在编制投标文件时有对</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文件的澄清、修改、补充等内容进行研究的合理时间，</w:t>
      </w:r>
      <w:r>
        <w:rPr>
          <w:rFonts w:hint="eastAsia" w:ascii="宋体" w:hAnsi="宋体"/>
          <w:bCs/>
          <w:sz w:val="24"/>
          <w:szCs w:val="24"/>
          <w:highlight w:val="none"/>
          <w:lang w:eastAsia="zh-CN"/>
        </w:rPr>
        <w:t>招标人</w:t>
      </w:r>
      <w:r>
        <w:rPr>
          <w:rFonts w:hint="eastAsia" w:ascii="宋体" w:hAnsi="宋体"/>
          <w:bCs/>
          <w:sz w:val="24"/>
          <w:szCs w:val="24"/>
          <w:highlight w:val="none"/>
        </w:rPr>
        <w:t>可按规定决定是否延长投标文件递交截止时间。</w:t>
      </w:r>
    </w:p>
    <w:p>
      <w:pPr>
        <w:pStyle w:val="4"/>
        <w:numPr>
          <w:ilvl w:val="1"/>
          <w:numId w:val="1"/>
        </w:numPr>
        <w:adjustRightInd w:val="0"/>
        <w:spacing w:before="240" w:after="240"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lang w:val="en-US" w:eastAsia="zh-CN"/>
        </w:rPr>
        <w:t>竞争性谈判</w:t>
      </w:r>
      <w:r>
        <w:rPr>
          <w:rFonts w:hint="eastAsia" w:ascii="黑体" w:hAnsi="黑体" w:eastAsia="黑体"/>
          <w:sz w:val="28"/>
          <w:szCs w:val="28"/>
          <w:highlight w:val="none"/>
        </w:rPr>
        <w:t>文件的编制</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竞争性谈判</w:t>
      </w:r>
      <w:r>
        <w:rPr>
          <w:rFonts w:hint="eastAsia" w:ascii="黑体" w:hAnsi="黑体" w:eastAsia="黑体"/>
          <w:sz w:val="24"/>
          <w:szCs w:val="24"/>
          <w:highlight w:val="none"/>
        </w:rPr>
        <w:t>文件的语言及度量衡单位</w:t>
      </w:r>
    </w:p>
    <w:p>
      <w:pPr>
        <w:pStyle w:val="4"/>
        <w:numPr>
          <w:ilvl w:val="1"/>
          <w:numId w:val="2"/>
        </w:numPr>
        <w:tabs>
          <w:tab w:val="left" w:pos="709"/>
          <w:tab w:val="left" w:pos="1000"/>
        </w:tabs>
        <w:adjustRightInd w:val="0"/>
        <w:spacing w:line="500" w:lineRule="exact"/>
        <w:ind w:left="0" w:firstLine="420" w:firstLineChars="200"/>
        <w:textAlignment w:val="baseline"/>
        <w:rPr>
          <w:rFonts w:ascii="宋体" w:hAnsi="宋体"/>
          <w:bCs/>
          <w:sz w:val="21"/>
          <w:szCs w:val="21"/>
          <w:highlight w:val="none"/>
        </w:rPr>
      </w:pPr>
      <w:r>
        <w:rPr>
          <w:rFonts w:hint="eastAsia" w:ascii="宋体" w:hAnsi="宋体"/>
          <w:bCs/>
          <w:sz w:val="21"/>
          <w:szCs w:val="21"/>
          <w:highlight w:val="none"/>
          <w:lang w:eastAsia="zh-CN"/>
        </w:rPr>
        <w:t>投标人</w:t>
      </w:r>
      <w:r>
        <w:rPr>
          <w:rFonts w:hint="eastAsia" w:ascii="宋体" w:hAnsi="宋体"/>
          <w:bCs/>
          <w:sz w:val="21"/>
          <w:szCs w:val="21"/>
          <w:highlight w:val="none"/>
        </w:rPr>
        <w:t>和</w:t>
      </w:r>
      <w:r>
        <w:rPr>
          <w:rFonts w:hint="eastAsia" w:ascii="宋体" w:hAnsi="宋体"/>
          <w:bCs/>
          <w:sz w:val="21"/>
          <w:szCs w:val="21"/>
          <w:highlight w:val="none"/>
          <w:lang w:val="en-US" w:eastAsia="zh-CN"/>
        </w:rPr>
        <w:t>招标人</w:t>
      </w:r>
      <w:r>
        <w:rPr>
          <w:rFonts w:hint="eastAsia" w:ascii="宋体" w:hAnsi="宋体"/>
          <w:bCs/>
          <w:sz w:val="21"/>
          <w:szCs w:val="21"/>
          <w:highlight w:val="none"/>
        </w:rPr>
        <w:t>之间对投标有关的所有往来通知、函件和投标文件均使用中文。</w:t>
      </w:r>
      <w:r>
        <w:rPr>
          <w:rFonts w:hint="eastAsia" w:ascii="宋体" w:hAnsi="宋体"/>
          <w:bCs/>
          <w:sz w:val="21"/>
          <w:szCs w:val="21"/>
          <w:highlight w:val="none"/>
          <w:lang w:eastAsia="zh-CN"/>
        </w:rPr>
        <w:t>投标人</w:t>
      </w:r>
      <w:r>
        <w:rPr>
          <w:rFonts w:hint="eastAsia" w:ascii="宋体" w:hAnsi="宋体"/>
          <w:bCs/>
          <w:sz w:val="21"/>
          <w:szCs w:val="21"/>
          <w:highlight w:val="none"/>
        </w:rPr>
        <w:t>随投标文件提供的证明文件和资料为其他语言的，必须附中文译文，解释这些文件，应以中文为准。</w:t>
      </w:r>
    </w:p>
    <w:p>
      <w:pPr>
        <w:pStyle w:val="4"/>
        <w:numPr>
          <w:ilvl w:val="1"/>
          <w:numId w:val="2"/>
        </w:numPr>
        <w:tabs>
          <w:tab w:val="left" w:pos="709"/>
          <w:tab w:val="left" w:pos="1000"/>
        </w:tabs>
        <w:adjustRightInd w:val="0"/>
        <w:spacing w:line="500" w:lineRule="exact"/>
        <w:ind w:left="0" w:firstLine="420" w:firstLineChars="200"/>
        <w:textAlignment w:val="baseline"/>
        <w:rPr>
          <w:rFonts w:ascii="宋体" w:hAnsi="宋体"/>
          <w:bCs/>
          <w:sz w:val="21"/>
          <w:szCs w:val="21"/>
          <w:highlight w:val="none"/>
        </w:rPr>
      </w:pPr>
      <w:r>
        <w:rPr>
          <w:rFonts w:hint="eastAsia" w:ascii="宋体" w:hAnsi="宋体"/>
          <w:bCs/>
          <w:sz w:val="21"/>
          <w:szCs w:val="21"/>
          <w:highlight w:val="none"/>
        </w:rPr>
        <w:t>除技术规范另有规定外，投标文件使用的度量衡单位均应采用中华人民共和国法定计量单位。</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竞争性谈判</w:t>
      </w:r>
      <w:r>
        <w:rPr>
          <w:rFonts w:hint="eastAsia" w:ascii="黑体" w:hAnsi="黑体" w:eastAsia="黑体"/>
          <w:sz w:val="24"/>
          <w:szCs w:val="24"/>
          <w:highlight w:val="none"/>
        </w:rPr>
        <w:t>文件的组成</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详见</w:t>
      </w:r>
      <w:r>
        <w:rPr>
          <w:rFonts w:hint="eastAsia" w:ascii="宋体" w:hAnsi="宋体"/>
          <w:bCs/>
          <w:sz w:val="24"/>
          <w:szCs w:val="24"/>
          <w:highlight w:val="none"/>
          <w:lang w:val="en-US" w:eastAsia="zh-CN"/>
        </w:rPr>
        <w:t>竞争性谈判文件</w:t>
      </w:r>
      <w:r>
        <w:rPr>
          <w:rFonts w:hint="eastAsia" w:ascii="宋体" w:hAnsi="宋体"/>
          <w:bCs/>
          <w:sz w:val="24"/>
          <w:szCs w:val="24"/>
          <w:highlight w:val="none"/>
        </w:rPr>
        <w:t>第十章。</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投标报价</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详见</w:t>
      </w:r>
      <w:r>
        <w:rPr>
          <w:rFonts w:hint="eastAsia" w:ascii="宋体" w:hAnsi="宋体"/>
          <w:bCs/>
          <w:sz w:val="24"/>
          <w:szCs w:val="24"/>
          <w:highlight w:val="none"/>
          <w:lang w:val="en-US" w:eastAsia="zh-CN"/>
        </w:rPr>
        <w:t>竞争性谈判文件</w:t>
      </w:r>
      <w:r>
        <w:rPr>
          <w:rFonts w:hint="eastAsia" w:ascii="宋体" w:hAnsi="宋体"/>
          <w:bCs/>
          <w:sz w:val="24"/>
          <w:szCs w:val="24"/>
          <w:highlight w:val="none"/>
        </w:rPr>
        <w:t>第三章。</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投标报价和支付所使用的货币</w:t>
      </w:r>
    </w:p>
    <w:p>
      <w:pPr>
        <w:pStyle w:val="4"/>
        <w:numPr>
          <w:ilvl w:val="1"/>
          <w:numId w:val="2"/>
        </w:numPr>
        <w:tabs>
          <w:tab w:val="left" w:pos="709"/>
          <w:tab w:val="left" w:pos="1000"/>
        </w:tabs>
        <w:adjustRightInd w:val="0"/>
        <w:spacing w:line="500" w:lineRule="exact"/>
        <w:ind w:left="0" w:firstLine="480" w:firstLineChars="200"/>
        <w:jc w:val="left"/>
        <w:textAlignment w:val="baseline"/>
        <w:rPr>
          <w:rFonts w:ascii="宋体" w:hAnsi="宋体"/>
          <w:bCs/>
          <w:sz w:val="24"/>
          <w:szCs w:val="24"/>
          <w:highlight w:val="none"/>
        </w:rPr>
      </w:pPr>
      <w:r>
        <w:rPr>
          <w:rFonts w:hint="eastAsia" w:ascii="宋体" w:hAnsi="宋体"/>
          <w:bCs/>
          <w:sz w:val="24"/>
          <w:szCs w:val="24"/>
          <w:highlight w:val="none"/>
        </w:rPr>
        <w:t>本项目投标报价和支付所使用的货币为人民币。</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竞争性谈判</w:t>
      </w:r>
      <w:r>
        <w:rPr>
          <w:rFonts w:hint="eastAsia" w:ascii="黑体" w:hAnsi="黑体" w:eastAsia="黑体"/>
          <w:sz w:val="24"/>
          <w:szCs w:val="24"/>
          <w:highlight w:val="none"/>
        </w:rPr>
        <w:t>有效期</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lang w:val="en-US" w:eastAsia="zh-CN"/>
        </w:rPr>
        <w:t>谈判</w:t>
      </w:r>
      <w:r>
        <w:rPr>
          <w:rFonts w:hint="eastAsia" w:ascii="宋体" w:hAnsi="宋体"/>
          <w:bCs/>
          <w:sz w:val="24"/>
          <w:szCs w:val="24"/>
          <w:highlight w:val="none"/>
        </w:rPr>
        <w:t>有效期见本须知前附表所规定的期限，在此期限内，凡符合</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文件要求的投标文件均保持有效。</w:t>
      </w:r>
    </w:p>
    <w:p>
      <w:pPr>
        <w:pStyle w:val="4"/>
        <w:numPr>
          <w:ilvl w:val="1"/>
          <w:numId w:val="2"/>
        </w:numPr>
        <w:tabs>
          <w:tab w:val="left" w:pos="709"/>
          <w:tab w:val="left" w:pos="1000"/>
        </w:tabs>
        <w:adjustRightInd w:val="0"/>
        <w:spacing w:line="500" w:lineRule="exact"/>
        <w:ind w:left="0" w:firstLine="480" w:firstLineChars="200"/>
        <w:textAlignment w:val="baseline"/>
        <w:rPr>
          <w:rFonts w:hint="eastAsia" w:ascii="宋体" w:hAnsi="宋体"/>
          <w:bCs/>
          <w:sz w:val="24"/>
          <w:szCs w:val="24"/>
          <w:highlight w:val="none"/>
        </w:rPr>
      </w:pPr>
      <w:r>
        <w:rPr>
          <w:rFonts w:hint="eastAsia" w:ascii="宋体" w:hAnsi="宋体"/>
          <w:bCs/>
          <w:sz w:val="24"/>
          <w:szCs w:val="24"/>
          <w:highlight w:val="none"/>
        </w:rPr>
        <w:t>如果出现特殊情况，求</w:t>
      </w:r>
      <w:r>
        <w:rPr>
          <w:rFonts w:hint="eastAsia" w:ascii="宋体" w:hAnsi="宋体"/>
          <w:bCs/>
          <w:sz w:val="24"/>
          <w:szCs w:val="24"/>
          <w:highlight w:val="none"/>
          <w:lang w:val="en-US" w:eastAsia="zh-CN"/>
        </w:rPr>
        <w:t>谈判</w:t>
      </w:r>
      <w:r>
        <w:rPr>
          <w:rFonts w:hint="eastAsia" w:ascii="宋体" w:hAnsi="宋体"/>
          <w:bCs/>
          <w:sz w:val="24"/>
          <w:szCs w:val="24"/>
          <w:highlight w:val="none"/>
          <w:lang w:eastAsia="zh-CN"/>
        </w:rPr>
        <w:t>人</w:t>
      </w:r>
      <w:r>
        <w:rPr>
          <w:rFonts w:hint="eastAsia" w:ascii="宋体" w:hAnsi="宋体"/>
          <w:bCs/>
          <w:sz w:val="24"/>
          <w:szCs w:val="24"/>
          <w:highlight w:val="none"/>
        </w:rPr>
        <w:t>在原定投标有效期满内，可要求</w:t>
      </w:r>
      <w:r>
        <w:rPr>
          <w:rFonts w:hint="eastAsia" w:ascii="宋体" w:hAnsi="宋体"/>
          <w:bCs/>
          <w:sz w:val="24"/>
          <w:szCs w:val="24"/>
          <w:highlight w:val="none"/>
          <w:lang w:val="en-US" w:eastAsia="zh-CN"/>
        </w:rPr>
        <w:t>谈判</w:t>
      </w:r>
      <w:r>
        <w:rPr>
          <w:rFonts w:hint="eastAsia" w:ascii="宋体" w:hAnsi="宋体"/>
          <w:bCs/>
          <w:sz w:val="24"/>
          <w:szCs w:val="24"/>
          <w:highlight w:val="none"/>
          <w:lang w:eastAsia="zh-CN"/>
        </w:rPr>
        <w:t>人</w:t>
      </w:r>
      <w:r>
        <w:rPr>
          <w:rFonts w:hint="eastAsia" w:ascii="宋体" w:hAnsi="宋体"/>
          <w:bCs/>
          <w:sz w:val="24"/>
          <w:szCs w:val="24"/>
          <w:highlight w:val="none"/>
        </w:rPr>
        <w:t>将投标有效期延长一段时间。这种要求和求</w:t>
      </w:r>
      <w:r>
        <w:rPr>
          <w:rFonts w:hint="eastAsia" w:ascii="宋体" w:hAnsi="宋体"/>
          <w:bCs/>
          <w:sz w:val="24"/>
          <w:szCs w:val="24"/>
          <w:highlight w:val="none"/>
          <w:lang w:val="en-US" w:eastAsia="zh-CN"/>
        </w:rPr>
        <w:t>谈判</w:t>
      </w:r>
      <w:r>
        <w:rPr>
          <w:rFonts w:hint="eastAsia" w:ascii="宋体" w:hAnsi="宋体"/>
          <w:bCs/>
          <w:sz w:val="24"/>
          <w:szCs w:val="24"/>
          <w:highlight w:val="none"/>
          <w:lang w:eastAsia="zh-CN"/>
        </w:rPr>
        <w:t>人</w:t>
      </w:r>
      <w:r>
        <w:rPr>
          <w:rFonts w:hint="eastAsia" w:ascii="宋体" w:hAnsi="宋体"/>
          <w:bCs/>
          <w:sz w:val="24"/>
          <w:szCs w:val="24"/>
          <w:highlight w:val="none"/>
        </w:rPr>
        <w:t>的答复应以书面方式进行。</w:t>
      </w:r>
    </w:p>
    <w:p>
      <w:pPr>
        <w:pStyle w:val="4"/>
        <w:tabs>
          <w:tab w:val="left" w:pos="1000"/>
        </w:tabs>
        <w:adjustRightInd w:val="0"/>
        <w:snapToGrid w:val="0"/>
        <w:spacing w:line="500" w:lineRule="exact"/>
        <w:ind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15.</w:t>
      </w:r>
      <w:r>
        <w:rPr>
          <w:rFonts w:hint="eastAsia" w:ascii="黑体" w:hAnsi="黑体" w:eastAsia="黑体"/>
          <w:sz w:val="24"/>
          <w:szCs w:val="24"/>
          <w:highlight w:val="none"/>
          <w:lang w:val="en-US" w:eastAsia="zh-CN"/>
        </w:rPr>
        <w:t>竞争性谈判</w:t>
      </w:r>
      <w:r>
        <w:rPr>
          <w:rFonts w:hint="eastAsia" w:ascii="黑体" w:hAnsi="黑体" w:eastAsia="黑体"/>
          <w:sz w:val="24"/>
          <w:szCs w:val="24"/>
          <w:highlight w:val="none"/>
        </w:rPr>
        <w:t>的编制</w:t>
      </w:r>
    </w:p>
    <w:p>
      <w:pPr>
        <w:pStyle w:val="4"/>
        <w:keepNext w:val="0"/>
        <w:keepLines w:val="0"/>
        <w:pageBreakBefore w:val="0"/>
        <w:widowControl w:val="0"/>
        <w:tabs>
          <w:tab w:val="left" w:pos="1000"/>
        </w:tabs>
        <w:kinsoku/>
        <w:wordWrap/>
        <w:overflowPunct/>
        <w:topLinePunct w:val="0"/>
        <w:autoSpaceDE/>
        <w:autoSpaceDN/>
        <w:bidi w:val="0"/>
        <w:adjustRightInd w:val="0"/>
        <w:snapToGrid w:val="0"/>
        <w:spacing w:line="360" w:lineRule="auto"/>
        <w:ind w:left="420" w:firstLine="480" w:firstLineChars="200"/>
        <w:jc w:val="left"/>
        <w:textAlignment w:val="baseline"/>
        <w:outlineLvl w:val="3"/>
        <w:rPr>
          <w:rFonts w:hint="eastAsia" w:ascii="宋体" w:hAnsi="宋体"/>
          <w:bCs/>
          <w:sz w:val="24"/>
          <w:szCs w:val="24"/>
          <w:highlight w:val="none"/>
        </w:rPr>
      </w:pPr>
      <w:r>
        <w:rPr>
          <w:rFonts w:hint="eastAsia" w:ascii="宋体" w:hAnsi="宋体"/>
          <w:bCs/>
          <w:sz w:val="24"/>
          <w:szCs w:val="24"/>
          <w:highlight w:val="none"/>
        </w:rPr>
        <w:t>15.1</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文件应当对</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文件有关工期、</w:t>
      </w:r>
      <w:r>
        <w:rPr>
          <w:rFonts w:hint="eastAsia" w:ascii="宋体" w:hAnsi="宋体"/>
          <w:bCs/>
          <w:sz w:val="24"/>
          <w:szCs w:val="24"/>
          <w:highlight w:val="none"/>
          <w:lang w:val="en-US" w:eastAsia="zh-CN"/>
        </w:rPr>
        <w:t>谈判</w:t>
      </w:r>
      <w:r>
        <w:rPr>
          <w:rFonts w:hint="eastAsia" w:ascii="宋体" w:hAnsi="宋体"/>
          <w:bCs/>
          <w:sz w:val="24"/>
          <w:szCs w:val="24"/>
          <w:highlight w:val="none"/>
        </w:rPr>
        <w:t>有效期、质量要求、技术标准和要求、</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范围等实质性内容作出响应。</w:t>
      </w:r>
    </w:p>
    <w:p>
      <w:pPr>
        <w:pStyle w:val="4"/>
        <w:keepNext w:val="0"/>
        <w:keepLines w:val="0"/>
        <w:pageBreakBefore w:val="0"/>
        <w:widowControl w:val="0"/>
        <w:tabs>
          <w:tab w:val="left" w:pos="1000"/>
        </w:tabs>
        <w:kinsoku/>
        <w:wordWrap/>
        <w:overflowPunct/>
        <w:topLinePunct w:val="0"/>
        <w:autoSpaceDE/>
        <w:autoSpaceDN/>
        <w:bidi w:val="0"/>
        <w:adjustRightInd w:val="0"/>
        <w:snapToGrid w:val="0"/>
        <w:spacing w:line="360" w:lineRule="auto"/>
        <w:ind w:left="420" w:firstLine="480" w:firstLineChars="200"/>
        <w:jc w:val="left"/>
        <w:textAlignment w:val="baseline"/>
        <w:outlineLvl w:val="3"/>
        <w:rPr>
          <w:rFonts w:hint="eastAsia" w:ascii="宋体" w:hAnsi="宋体"/>
          <w:bCs/>
          <w:sz w:val="24"/>
          <w:szCs w:val="24"/>
          <w:highlight w:val="none"/>
        </w:rPr>
      </w:pPr>
      <w:r>
        <w:rPr>
          <w:rFonts w:hint="eastAsia" w:ascii="宋体" w:hAnsi="宋体"/>
          <w:bCs/>
          <w:sz w:val="24"/>
          <w:szCs w:val="24"/>
          <w:highlight w:val="none"/>
        </w:rPr>
        <w:t xml:space="preserve">15.2 </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文件应用不褪色的材料书写或打印，并由求</w:t>
      </w:r>
      <w:r>
        <w:rPr>
          <w:rFonts w:hint="eastAsia" w:ascii="宋体" w:hAnsi="宋体"/>
          <w:bCs/>
          <w:sz w:val="24"/>
          <w:szCs w:val="24"/>
          <w:highlight w:val="none"/>
          <w:lang w:val="en-US" w:eastAsia="zh-CN"/>
        </w:rPr>
        <w:t>谈判</w:t>
      </w:r>
      <w:r>
        <w:rPr>
          <w:rFonts w:hint="eastAsia" w:ascii="宋体" w:hAnsi="宋体"/>
          <w:bCs/>
          <w:sz w:val="24"/>
          <w:szCs w:val="24"/>
          <w:highlight w:val="none"/>
          <w:lang w:eastAsia="zh-CN"/>
        </w:rPr>
        <w:t>人</w:t>
      </w:r>
      <w:r>
        <w:rPr>
          <w:rFonts w:hint="eastAsia" w:ascii="宋体" w:hAnsi="宋体"/>
          <w:bCs/>
          <w:sz w:val="24"/>
          <w:szCs w:val="24"/>
          <w:highlight w:val="none"/>
        </w:rPr>
        <w:t>的法定代表人或其委托代理人签字或盖单位章。委托代理人签字的，投标文件应附法定代表人签署的授权委托书。</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文件应尽量避免涂改、行间插字或删除。如果出现上述情况，改动之处应加盖单位章或由</w:t>
      </w:r>
      <w:r>
        <w:rPr>
          <w:rFonts w:hint="eastAsia" w:ascii="宋体" w:hAnsi="宋体"/>
          <w:bCs/>
          <w:sz w:val="24"/>
          <w:szCs w:val="24"/>
          <w:highlight w:val="none"/>
          <w:lang w:eastAsia="zh-CN"/>
        </w:rPr>
        <w:t>投标人</w:t>
      </w:r>
      <w:r>
        <w:rPr>
          <w:rFonts w:hint="eastAsia" w:ascii="宋体" w:hAnsi="宋体"/>
          <w:bCs/>
          <w:sz w:val="24"/>
          <w:szCs w:val="24"/>
          <w:highlight w:val="none"/>
        </w:rPr>
        <w:t>的法定代表人或其授权的代理人签字确认。签字或盖章的具体要求见</w:t>
      </w:r>
      <w:r>
        <w:rPr>
          <w:rFonts w:hint="eastAsia" w:ascii="宋体" w:hAnsi="宋体"/>
          <w:bCs/>
          <w:sz w:val="24"/>
          <w:szCs w:val="24"/>
          <w:highlight w:val="none"/>
          <w:lang w:eastAsia="zh-CN"/>
        </w:rPr>
        <w:t>投标人</w:t>
      </w:r>
      <w:r>
        <w:rPr>
          <w:rFonts w:hint="eastAsia" w:ascii="宋体" w:hAnsi="宋体"/>
          <w:bCs/>
          <w:sz w:val="24"/>
          <w:szCs w:val="24"/>
          <w:highlight w:val="none"/>
        </w:rPr>
        <w:t>须知前附表。</w:t>
      </w:r>
    </w:p>
    <w:p>
      <w:pPr>
        <w:pStyle w:val="4"/>
        <w:numPr>
          <w:ilvl w:val="1"/>
          <w:numId w:val="1"/>
        </w:numPr>
        <w:adjustRightInd w:val="0"/>
        <w:spacing w:before="240" w:after="240"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投标文件的递交</w:t>
      </w:r>
    </w:p>
    <w:p>
      <w:pPr>
        <w:pStyle w:val="4"/>
        <w:numPr>
          <w:ilvl w:val="0"/>
          <w:numId w:val="2"/>
        </w:numPr>
        <w:tabs>
          <w:tab w:val="left" w:pos="1000"/>
        </w:tabs>
        <w:adjustRightInd w:val="0"/>
        <w:snapToGrid w:val="0"/>
        <w:spacing w:line="500" w:lineRule="exact"/>
        <w:ind w:left="-2" w:leftChars="-1"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投标文件的装订、包封、密封和标志</w:t>
      </w:r>
    </w:p>
    <w:p>
      <w:pPr>
        <w:pStyle w:val="4"/>
        <w:tabs>
          <w:tab w:val="left" w:pos="1000"/>
        </w:tabs>
        <w:adjustRightInd w:val="0"/>
        <w:spacing w:line="500" w:lineRule="exact"/>
        <w:ind w:firstLine="360" w:firstLineChars="150"/>
        <w:textAlignment w:val="baseline"/>
        <w:rPr>
          <w:rFonts w:ascii="宋体" w:hAnsi="宋体"/>
          <w:bCs/>
          <w:sz w:val="24"/>
          <w:szCs w:val="24"/>
          <w:highlight w:val="none"/>
        </w:rPr>
      </w:pPr>
      <w:r>
        <w:rPr>
          <w:rFonts w:hint="eastAsia" w:ascii="宋体" w:hAnsi="宋体"/>
          <w:bCs/>
          <w:sz w:val="24"/>
          <w:szCs w:val="24"/>
          <w:highlight w:val="none"/>
        </w:rPr>
        <w:t>16.1投标文件的“正本”和“副本”应统一密封包装，包封上写明项目名称、</w:t>
      </w:r>
      <w:r>
        <w:rPr>
          <w:rFonts w:hint="eastAsia" w:ascii="宋体" w:hAnsi="宋体"/>
          <w:bCs/>
          <w:sz w:val="24"/>
          <w:szCs w:val="24"/>
          <w:highlight w:val="none"/>
          <w:lang w:eastAsia="zh-CN"/>
        </w:rPr>
        <w:t>投标人</w:t>
      </w:r>
      <w:r>
        <w:rPr>
          <w:rFonts w:hint="eastAsia" w:ascii="宋体" w:hAnsi="宋体"/>
          <w:bCs/>
          <w:sz w:val="24"/>
          <w:szCs w:val="24"/>
          <w:highlight w:val="none"/>
        </w:rPr>
        <w:t>名称和在投标截止时间前不得开封。</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投标文件递交的地点</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sz w:val="24"/>
          <w:szCs w:val="24"/>
          <w:highlight w:val="none"/>
        </w:rPr>
      </w:pPr>
      <w:r>
        <w:rPr>
          <w:rFonts w:hint="eastAsia" w:ascii="宋体" w:hAnsi="宋体"/>
          <w:sz w:val="24"/>
          <w:szCs w:val="24"/>
          <w:highlight w:val="none"/>
          <w:lang w:eastAsia="zh-CN"/>
        </w:rPr>
        <w:t>投标人</w:t>
      </w:r>
      <w:r>
        <w:rPr>
          <w:rFonts w:hint="eastAsia" w:ascii="宋体" w:hAnsi="宋体"/>
          <w:sz w:val="24"/>
          <w:szCs w:val="24"/>
          <w:highlight w:val="none"/>
        </w:rPr>
        <w:t>应按前附表所规定的地点，于投标文件递交截止时间前递交投标文件给</w:t>
      </w:r>
      <w:r>
        <w:rPr>
          <w:rFonts w:hint="eastAsia" w:ascii="宋体" w:hAnsi="宋体"/>
          <w:sz w:val="24"/>
          <w:szCs w:val="24"/>
          <w:highlight w:val="none"/>
          <w:lang w:eastAsia="zh-CN"/>
        </w:rPr>
        <w:t>招标人</w:t>
      </w:r>
      <w:r>
        <w:rPr>
          <w:rFonts w:hint="eastAsia" w:ascii="宋体" w:hAnsi="宋体"/>
          <w:sz w:val="24"/>
          <w:szCs w:val="24"/>
          <w:highlight w:val="none"/>
        </w:rPr>
        <w:t>。</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投标文件递交的截止时间</w:t>
      </w:r>
    </w:p>
    <w:p>
      <w:pPr>
        <w:pStyle w:val="4"/>
        <w:numPr>
          <w:ilvl w:val="1"/>
          <w:numId w:val="2"/>
        </w:numPr>
        <w:tabs>
          <w:tab w:val="left" w:pos="709"/>
          <w:tab w:val="left" w:pos="1000"/>
        </w:tabs>
        <w:adjustRightIn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递交投标文件的截止时间见前附表。</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sz w:val="24"/>
          <w:szCs w:val="24"/>
          <w:highlight w:val="none"/>
        </w:rPr>
      </w:pPr>
      <w:r>
        <w:rPr>
          <w:rFonts w:hint="eastAsia" w:ascii="宋体" w:hAnsi="宋体"/>
          <w:bCs/>
          <w:sz w:val="24"/>
          <w:szCs w:val="24"/>
          <w:highlight w:val="none"/>
          <w:lang w:eastAsia="zh-CN"/>
        </w:rPr>
        <w:t>招标人</w:t>
      </w:r>
      <w:r>
        <w:rPr>
          <w:rFonts w:hint="eastAsia" w:ascii="宋体" w:hAnsi="宋体"/>
          <w:sz w:val="24"/>
          <w:szCs w:val="24"/>
          <w:highlight w:val="none"/>
        </w:rPr>
        <w:t>可以按本须知第8条规定以修改补充通知的方式，酌情延长递交投标文件的截止时间。</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sz w:val="24"/>
          <w:szCs w:val="24"/>
          <w:highlight w:val="none"/>
        </w:rPr>
      </w:pPr>
      <w:r>
        <w:rPr>
          <w:rFonts w:hint="eastAsia" w:ascii="宋体" w:hAnsi="宋体"/>
          <w:sz w:val="24"/>
          <w:szCs w:val="24"/>
          <w:highlight w:val="none"/>
          <w:lang w:eastAsia="zh-CN"/>
        </w:rPr>
        <w:t>招标人</w:t>
      </w:r>
      <w:r>
        <w:rPr>
          <w:rFonts w:hint="eastAsia" w:ascii="宋体" w:hAnsi="宋体"/>
          <w:sz w:val="24"/>
          <w:szCs w:val="24"/>
          <w:highlight w:val="none"/>
        </w:rPr>
        <w:t>不接收在</w:t>
      </w:r>
      <w:r>
        <w:rPr>
          <w:rFonts w:hint="eastAsia" w:ascii="宋体" w:hAnsi="宋体"/>
          <w:bCs/>
          <w:sz w:val="24"/>
          <w:szCs w:val="24"/>
          <w:highlight w:val="none"/>
        </w:rPr>
        <w:t>规定</w:t>
      </w:r>
      <w:r>
        <w:rPr>
          <w:rFonts w:hint="eastAsia" w:ascii="宋体" w:hAnsi="宋体"/>
          <w:sz w:val="24"/>
          <w:szCs w:val="24"/>
          <w:highlight w:val="none"/>
        </w:rPr>
        <w:t>的投标文件递交截止时间以后送达的投标文件。</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投标文件的撤回</w:t>
      </w:r>
    </w:p>
    <w:p>
      <w:pPr>
        <w:pStyle w:val="4"/>
        <w:numPr>
          <w:ilvl w:val="1"/>
          <w:numId w:val="2"/>
        </w:numPr>
        <w:tabs>
          <w:tab w:val="left" w:pos="709"/>
          <w:tab w:val="left" w:pos="1000"/>
        </w:tabs>
        <w:adjustRightInd w:val="0"/>
        <w:spacing w:line="500" w:lineRule="exact"/>
        <w:ind w:left="0" w:firstLine="480" w:firstLineChars="200"/>
        <w:textAlignment w:val="baseline"/>
        <w:rPr>
          <w:rFonts w:hint="eastAsia" w:ascii="宋体" w:hAnsi="宋体"/>
          <w:sz w:val="24"/>
          <w:szCs w:val="24"/>
          <w:highlight w:val="none"/>
        </w:rPr>
      </w:pPr>
      <w:r>
        <w:rPr>
          <w:rFonts w:hint="eastAsia" w:ascii="宋体" w:hAnsi="宋体"/>
          <w:sz w:val="24"/>
          <w:szCs w:val="24"/>
          <w:highlight w:val="none"/>
        </w:rPr>
        <w:t>在投标有效期内，除非不可抗力因素，</w:t>
      </w:r>
      <w:r>
        <w:rPr>
          <w:rFonts w:hint="eastAsia" w:ascii="宋体" w:hAnsi="宋体"/>
          <w:sz w:val="24"/>
          <w:szCs w:val="24"/>
          <w:highlight w:val="none"/>
          <w:lang w:eastAsia="zh-CN"/>
        </w:rPr>
        <w:t>投标人</w:t>
      </w:r>
      <w:r>
        <w:rPr>
          <w:rFonts w:hint="eastAsia" w:ascii="宋体" w:hAnsi="宋体"/>
          <w:sz w:val="24"/>
          <w:szCs w:val="24"/>
          <w:highlight w:val="none"/>
        </w:rPr>
        <w:t>不得撤回其投标文件；在此段时间内，若</w:t>
      </w:r>
      <w:r>
        <w:rPr>
          <w:rFonts w:hint="eastAsia" w:ascii="宋体" w:hAnsi="宋体"/>
          <w:sz w:val="24"/>
          <w:szCs w:val="24"/>
          <w:highlight w:val="none"/>
          <w:lang w:eastAsia="zh-CN"/>
        </w:rPr>
        <w:t>投标人</w:t>
      </w:r>
      <w:r>
        <w:rPr>
          <w:rFonts w:hint="eastAsia" w:ascii="宋体" w:hAnsi="宋体"/>
          <w:sz w:val="24"/>
          <w:szCs w:val="24"/>
          <w:highlight w:val="none"/>
        </w:rPr>
        <w:t>宣布放弃成交权利或放弃成交均视为撤回投标处理。</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sz w:val="24"/>
          <w:szCs w:val="24"/>
          <w:highlight w:val="none"/>
        </w:rPr>
      </w:pPr>
      <w:bookmarkStart w:id="27" w:name="_Toc197396196"/>
      <w:bookmarkStart w:id="28" w:name="_Toc262455577"/>
      <w:bookmarkStart w:id="29" w:name="_Toc262456237"/>
      <w:bookmarkStart w:id="30" w:name="_Toc197397134"/>
      <w:r>
        <w:rPr>
          <w:rFonts w:hint="eastAsia" w:ascii="黑体" w:hAnsi="黑体" w:eastAsia="黑体"/>
          <w:sz w:val="24"/>
          <w:szCs w:val="24"/>
          <w:highlight w:val="none"/>
          <w:lang w:val="en-US" w:eastAsia="zh-CN"/>
        </w:rPr>
        <w:t>竞争性谈判</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sz w:val="24"/>
          <w:szCs w:val="24"/>
          <w:highlight w:val="none"/>
        </w:rPr>
      </w:pP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w:t>
      </w:r>
      <w:r>
        <w:rPr>
          <w:rFonts w:hint="eastAsia" w:ascii="宋体" w:hAnsi="宋体"/>
          <w:sz w:val="24"/>
          <w:szCs w:val="24"/>
          <w:highlight w:val="none"/>
        </w:rPr>
        <w:t>时间和地点</w:t>
      </w:r>
      <w:bookmarkEnd w:id="27"/>
      <w:bookmarkEnd w:id="28"/>
      <w:bookmarkEnd w:id="29"/>
      <w:bookmarkEnd w:id="30"/>
    </w:p>
    <w:p>
      <w:pPr>
        <w:pStyle w:val="15"/>
        <w:spacing w:line="360" w:lineRule="auto"/>
        <w:ind w:firstLine="480" w:firstLineChars="200"/>
        <w:rPr>
          <w:rFonts w:hint="eastAsia"/>
          <w:highlight w:val="none"/>
        </w:rPr>
      </w:pPr>
      <w:bookmarkStart w:id="31" w:name="_Toc197397135"/>
      <w:bookmarkStart w:id="32" w:name="_Toc197396197"/>
      <w:r>
        <w:rPr>
          <w:rFonts w:hint="eastAsia"/>
          <w:highlight w:val="none"/>
          <w:lang w:eastAsia="zh-CN"/>
        </w:rPr>
        <w:t>招标人</w:t>
      </w:r>
      <w:r>
        <w:rPr>
          <w:highlight w:val="none"/>
        </w:rPr>
        <w:t>在</w:t>
      </w:r>
      <w:r>
        <w:rPr>
          <w:rFonts w:hint="eastAsia"/>
          <w:highlight w:val="none"/>
          <w:lang w:eastAsia="zh-CN"/>
        </w:rPr>
        <w:t>投标人</w:t>
      </w:r>
      <w:r>
        <w:rPr>
          <w:rFonts w:hint="eastAsia"/>
          <w:highlight w:val="none"/>
        </w:rPr>
        <w:t>须知</w:t>
      </w:r>
      <w:r>
        <w:rPr>
          <w:rFonts w:hint="eastAsia" w:hAnsi="宋体"/>
          <w:highlight w:val="none"/>
        </w:rPr>
        <w:t>前附表</w:t>
      </w:r>
      <w:r>
        <w:rPr>
          <w:highlight w:val="none"/>
        </w:rPr>
        <w:t>规定的投标文件递交截止时间</w:t>
      </w:r>
      <w:r>
        <w:rPr>
          <w:rFonts w:hint="eastAsia"/>
          <w:highlight w:val="none"/>
        </w:rPr>
        <w:t>和</w:t>
      </w:r>
      <w:r>
        <w:rPr>
          <w:highlight w:val="none"/>
        </w:rPr>
        <w:t>地点</w:t>
      </w:r>
      <w:r>
        <w:rPr>
          <w:rFonts w:hint="eastAsia"/>
          <w:highlight w:val="none"/>
        </w:rPr>
        <w:t>组织</w:t>
      </w:r>
      <w:r>
        <w:rPr>
          <w:rFonts w:hint="eastAsia" w:ascii="宋体" w:hAnsi="宋体"/>
          <w:bCs/>
          <w:sz w:val="24"/>
          <w:szCs w:val="24"/>
          <w:highlight w:val="none"/>
          <w:lang w:val="en-US" w:eastAsia="zh-CN"/>
        </w:rPr>
        <w:t>竞争性谈判</w:t>
      </w:r>
      <w:r>
        <w:rPr>
          <w:highlight w:val="none"/>
        </w:rPr>
        <w:t>，并</w:t>
      </w:r>
      <w:r>
        <w:rPr>
          <w:rFonts w:hint="eastAsia"/>
          <w:highlight w:val="none"/>
        </w:rPr>
        <w:t>要求</w:t>
      </w:r>
      <w:r>
        <w:rPr>
          <w:highlight w:val="none"/>
        </w:rPr>
        <w:t>所有</w:t>
      </w:r>
      <w:r>
        <w:rPr>
          <w:rFonts w:hint="eastAsia"/>
          <w:highlight w:val="none"/>
          <w:lang w:eastAsia="zh-CN"/>
        </w:rPr>
        <w:t>投标人</w:t>
      </w:r>
      <w:r>
        <w:rPr>
          <w:highlight w:val="none"/>
        </w:rPr>
        <w:t>的法定代表人或其</w:t>
      </w:r>
      <w:r>
        <w:rPr>
          <w:rFonts w:hint="eastAsia"/>
          <w:highlight w:val="none"/>
        </w:rPr>
        <w:t>委托代理人</w:t>
      </w:r>
      <w:r>
        <w:rPr>
          <w:highlight w:val="none"/>
        </w:rPr>
        <w:t>参加</w:t>
      </w:r>
      <w:r>
        <w:rPr>
          <w:rFonts w:hint="eastAsia"/>
          <w:highlight w:val="none"/>
        </w:rPr>
        <w:t>，</w:t>
      </w:r>
      <w:r>
        <w:rPr>
          <w:rFonts w:hint="eastAsia"/>
          <w:highlight w:val="none"/>
          <w:lang w:eastAsia="zh-CN"/>
        </w:rPr>
        <w:t>投标人</w:t>
      </w:r>
      <w:r>
        <w:rPr>
          <w:highlight w:val="none"/>
        </w:rPr>
        <w:t>的法定代表人或其委托代理人</w:t>
      </w:r>
      <w:r>
        <w:rPr>
          <w:rFonts w:hint="eastAsia"/>
          <w:highlight w:val="none"/>
        </w:rPr>
        <w:t>未</w:t>
      </w:r>
      <w:r>
        <w:rPr>
          <w:highlight w:val="none"/>
        </w:rPr>
        <w:t>参加</w:t>
      </w:r>
      <w:r>
        <w:rPr>
          <w:rFonts w:hint="eastAsia" w:ascii="宋体" w:hAnsi="宋体"/>
          <w:bCs/>
          <w:sz w:val="24"/>
          <w:szCs w:val="24"/>
          <w:highlight w:val="none"/>
          <w:lang w:val="en-US" w:eastAsia="zh-CN"/>
        </w:rPr>
        <w:t>竞争性谈判</w:t>
      </w:r>
      <w:r>
        <w:rPr>
          <w:rFonts w:hint="eastAsia"/>
          <w:highlight w:val="none"/>
        </w:rPr>
        <w:t>的，其投标将被拒绝。</w:t>
      </w:r>
      <w:bookmarkEnd w:id="31"/>
      <w:bookmarkEnd w:id="32"/>
    </w:p>
    <w:p>
      <w:pPr>
        <w:pStyle w:val="15"/>
        <w:spacing w:line="360" w:lineRule="auto"/>
        <w:ind w:firstLine="480" w:firstLineChars="200"/>
        <w:rPr>
          <w:rFonts w:hint="eastAsia"/>
          <w:highlight w:val="none"/>
        </w:rPr>
      </w:pPr>
    </w:p>
    <w:p>
      <w:pPr>
        <w:pStyle w:val="15"/>
        <w:spacing w:line="360" w:lineRule="auto"/>
        <w:ind w:firstLine="480" w:firstLineChars="200"/>
        <w:rPr>
          <w:rFonts w:hint="eastAsia"/>
          <w:highlight w:val="none"/>
        </w:rPr>
      </w:pPr>
    </w:p>
    <w:p>
      <w:pPr>
        <w:pStyle w:val="15"/>
        <w:spacing w:line="360" w:lineRule="auto"/>
        <w:rPr>
          <w:rFonts w:hint="eastAsia"/>
          <w:highlight w:val="none"/>
        </w:rPr>
      </w:pPr>
    </w:p>
    <w:p>
      <w:pPr>
        <w:pStyle w:val="4"/>
        <w:numPr>
          <w:ilvl w:val="1"/>
          <w:numId w:val="1"/>
        </w:numPr>
        <w:adjustRightInd w:val="0"/>
        <w:spacing w:before="240" w:after="240"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评审</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评审方式及评审办法</w:t>
      </w:r>
    </w:p>
    <w:p>
      <w:pPr>
        <w:pStyle w:val="4"/>
        <w:tabs>
          <w:tab w:val="left" w:pos="1000"/>
        </w:tabs>
        <w:spacing w:line="440" w:lineRule="exact"/>
        <w:ind w:firstLine="480"/>
        <w:rPr>
          <w:rFonts w:ascii="宋体" w:hAnsi="宋体"/>
          <w:sz w:val="24"/>
          <w:szCs w:val="24"/>
          <w:highlight w:val="none"/>
        </w:rPr>
      </w:pPr>
      <w:r>
        <w:rPr>
          <w:rFonts w:hint="eastAsia" w:ascii="宋体" w:hAnsi="宋体"/>
          <w:sz w:val="24"/>
          <w:szCs w:val="24"/>
          <w:highlight w:val="none"/>
        </w:rPr>
        <w:t>评审采用综合评分法，详见第十二章。</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评审过程保密</w:t>
      </w:r>
    </w:p>
    <w:p>
      <w:pPr>
        <w:pStyle w:val="4"/>
        <w:numPr>
          <w:ilvl w:val="1"/>
          <w:numId w:val="2"/>
        </w:numPr>
        <w:tabs>
          <w:tab w:val="left" w:pos="709"/>
          <w:tab w:val="left" w:pos="1000"/>
        </w:tabs>
        <w:adjustRightInd w:val="0"/>
        <w:spacing w:line="440" w:lineRule="exact"/>
        <w:ind w:left="0" w:firstLine="480" w:firstLineChars="200"/>
        <w:textAlignment w:val="baseline"/>
        <w:rPr>
          <w:rFonts w:ascii="宋体" w:hAnsi="宋体"/>
          <w:sz w:val="24"/>
          <w:szCs w:val="24"/>
          <w:highlight w:val="none"/>
        </w:rPr>
      </w:pPr>
      <w:r>
        <w:rPr>
          <w:rFonts w:hint="eastAsia" w:ascii="宋体" w:hAnsi="宋体"/>
          <w:sz w:val="24"/>
          <w:szCs w:val="24"/>
          <w:highlight w:val="none"/>
          <w:lang w:eastAsia="zh-CN"/>
        </w:rPr>
        <w:t>投标人</w:t>
      </w:r>
      <w:r>
        <w:rPr>
          <w:rFonts w:hint="eastAsia" w:ascii="宋体" w:hAnsi="宋体"/>
          <w:sz w:val="24"/>
          <w:szCs w:val="24"/>
          <w:highlight w:val="none"/>
        </w:rPr>
        <w:t>任何试图影响或干扰</w:t>
      </w:r>
      <w:r>
        <w:rPr>
          <w:rFonts w:hint="eastAsia" w:ascii="宋体" w:hAnsi="宋体"/>
          <w:sz w:val="24"/>
          <w:szCs w:val="24"/>
          <w:highlight w:val="none"/>
          <w:lang w:eastAsia="zh-CN"/>
        </w:rPr>
        <w:t>招标人</w:t>
      </w:r>
      <w:r>
        <w:rPr>
          <w:rFonts w:hint="eastAsia" w:ascii="宋体" w:hAnsi="宋体"/>
          <w:sz w:val="24"/>
          <w:szCs w:val="24"/>
          <w:highlight w:val="none"/>
        </w:rPr>
        <w:t>和评审小组的评审活动或授予合同的</w:t>
      </w:r>
      <w:r>
        <w:rPr>
          <w:rFonts w:ascii="宋体" w:hAnsi="宋体" w:cs="宋体"/>
          <w:sz w:val="24"/>
          <w:szCs w:val="24"/>
          <w:highlight w:val="none"/>
        </w:rPr>
        <w:t>行</w:t>
      </w:r>
      <w:r>
        <w:rPr>
          <w:rFonts w:hint="eastAsia" w:ascii="宋体" w:hAnsi="宋体"/>
          <w:sz w:val="24"/>
          <w:szCs w:val="24"/>
          <w:highlight w:val="none"/>
        </w:rPr>
        <w:t>动，都可能导致其投标被拒绝。</w:t>
      </w:r>
    </w:p>
    <w:p>
      <w:pPr>
        <w:pStyle w:val="4"/>
        <w:numPr>
          <w:ilvl w:val="1"/>
          <w:numId w:val="2"/>
        </w:numPr>
        <w:tabs>
          <w:tab w:val="left" w:pos="709"/>
          <w:tab w:val="left" w:pos="1000"/>
        </w:tabs>
        <w:adjustRightInd w:val="0"/>
        <w:spacing w:line="440" w:lineRule="exact"/>
        <w:ind w:left="0" w:firstLine="480" w:firstLineChars="200"/>
        <w:textAlignment w:val="baseline"/>
        <w:rPr>
          <w:rFonts w:ascii="宋体" w:hAnsi="宋体"/>
          <w:sz w:val="24"/>
          <w:szCs w:val="24"/>
          <w:highlight w:val="none"/>
        </w:rPr>
      </w:pPr>
      <w:r>
        <w:rPr>
          <w:rFonts w:hint="eastAsia" w:ascii="宋体" w:hAnsi="宋体"/>
          <w:sz w:val="24"/>
          <w:szCs w:val="24"/>
          <w:highlight w:val="none"/>
        </w:rPr>
        <w:t>成交人确定后，</w:t>
      </w:r>
      <w:r>
        <w:rPr>
          <w:rFonts w:hint="eastAsia" w:ascii="宋体" w:hAnsi="宋体"/>
          <w:sz w:val="24"/>
          <w:szCs w:val="24"/>
          <w:highlight w:val="none"/>
          <w:lang w:eastAsia="zh-CN"/>
        </w:rPr>
        <w:t>招标人</w:t>
      </w:r>
      <w:r>
        <w:rPr>
          <w:rFonts w:hint="eastAsia" w:ascii="宋体" w:hAnsi="宋体"/>
          <w:sz w:val="24"/>
          <w:szCs w:val="24"/>
          <w:highlight w:val="none"/>
        </w:rPr>
        <w:t>不对未成交人就评审过程以及未能成交的原因做出任何解释。未成交人不得向评审小组成人员或其他有关人员索问评审过程的情况和材料。</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评审报告</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sz w:val="24"/>
          <w:szCs w:val="24"/>
          <w:highlight w:val="none"/>
        </w:rPr>
      </w:pPr>
      <w:r>
        <w:rPr>
          <w:rFonts w:hint="eastAsia" w:ascii="宋体" w:hAnsi="宋体"/>
          <w:sz w:val="24"/>
          <w:szCs w:val="24"/>
          <w:highlight w:val="none"/>
        </w:rPr>
        <w:t>评审小组完成评审后，向</w:t>
      </w:r>
      <w:r>
        <w:rPr>
          <w:rFonts w:hint="eastAsia" w:ascii="宋体" w:hAnsi="宋体"/>
          <w:sz w:val="24"/>
          <w:szCs w:val="24"/>
          <w:highlight w:val="none"/>
          <w:lang w:eastAsia="zh-CN"/>
        </w:rPr>
        <w:t>招标人</w:t>
      </w:r>
      <w:r>
        <w:rPr>
          <w:rFonts w:hint="eastAsia" w:ascii="宋体" w:hAnsi="宋体"/>
          <w:sz w:val="24"/>
          <w:szCs w:val="24"/>
          <w:highlight w:val="none"/>
        </w:rPr>
        <w:t>提交书面评审报告，评审报告应由评审小组全体成员签字。对评审结论持有异议的评审小组成员可以书面方式阐述其不同意见和理由。评审小组成员拒绝在评审报告上签字且不陈述其不同意见和理由的，视为同意评审结论。</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确定成交人</w:t>
      </w:r>
    </w:p>
    <w:p>
      <w:pPr>
        <w:pStyle w:val="4"/>
        <w:numPr>
          <w:ilvl w:val="1"/>
          <w:numId w:val="2"/>
        </w:numPr>
        <w:tabs>
          <w:tab w:val="left" w:pos="709"/>
          <w:tab w:val="left" w:pos="1000"/>
        </w:tabs>
        <w:adjustRightInd w:val="0"/>
        <w:spacing w:line="500" w:lineRule="exact"/>
        <w:ind w:left="0" w:firstLine="480" w:firstLineChars="200"/>
        <w:textAlignment w:val="baseline"/>
        <w:rPr>
          <w:rFonts w:hint="eastAsia" w:ascii="宋体" w:hAnsi="宋体"/>
          <w:sz w:val="24"/>
          <w:szCs w:val="24"/>
          <w:highlight w:val="none"/>
        </w:rPr>
      </w:pPr>
      <w:r>
        <w:rPr>
          <w:rFonts w:hint="eastAsia" w:ascii="宋体" w:hAnsi="宋体"/>
          <w:sz w:val="24"/>
          <w:highlight w:val="none"/>
        </w:rPr>
        <w:t>除</w:t>
      </w:r>
      <w:r>
        <w:rPr>
          <w:rFonts w:hint="eastAsia" w:ascii="宋体" w:hAnsi="宋体"/>
          <w:sz w:val="24"/>
          <w:highlight w:val="none"/>
          <w:lang w:eastAsia="zh-CN"/>
        </w:rPr>
        <w:t>投标人</w:t>
      </w:r>
      <w:r>
        <w:rPr>
          <w:rFonts w:hint="eastAsia" w:ascii="宋体" w:hAnsi="宋体"/>
          <w:sz w:val="24"/>
          <w:highlight w:val="none"/>
        </w:rPr>
        <w:t>须知前附表规定评审小组直接确定成交人外，</w:t>
      </w:r>
      <w:r>
        <w:rPr>
          <w:rFonts w:hint="eastAsia" w:ascii="宋体" w:hAnsi="宋体"/>
          <w:sz w:val="24"/>
          <w:highlight w:val="none"/>
          <w:lang w:eastAsia="zh-CN"/>
        </w:rPr>
        <w:t>招标人</w:t>
      </w:r>
      <w:r>
        <w:rPr>
          <w:rFonts w:hint="eastAsia" w:ascii="宋体" w:hAnsi="宋体"/>
          <w:sz w:val="24"/>
          <w:highlight w:val="none"/>
        </w:rPr>
        <w:t>依据评审小组推荐的成交候选人确定成交人，评审小组推荐成交候选人的人数为1-3人。</w:t>
      </w:r>
    </w:p>
    <w:p>
      <w:pPr>
        <w:pStyle w:val="4"/>
        <w:numPr>
          <w:ilvl w:val="1"/>
          <w:numId w:val="2"/>
        </w:numPr>
        <w:tabs>
          <w:tab w:val="left" w:pos="709"/>
          <w:tab w:val="left" w:pos="1000"/>
        </w:tabs>
        <w:adjustRightInd w:val="0"/>
        <w:spacing w:line="500" w:lineRule="exact"/>
        <w:ind w:left="0" w:firstLine="480" w:firstLineChars="200"/>
        <w:textAlignment w:val="baseline"/>
        <w:rPr>
          <w:rFonts w:hint="eastAsia" w:ascii="宋体" w:hAnsi="宋体"/>
          <w:sz w:val="24"/>
          <w:szCs w:val="24"/>
          <w:highlight w:val="none"/>
        </w:rPr>
      </w:pPr>
      <w:r>
        <w:rPr>
          <w:rFonts w:hint="eastAsia" w:ascii="宋体" w:hAnsi="宋体"/>
          <w:sz w:val="24"/>
          <w:highlight w:val="none"/>
          <w:lang w:eastAsia="zh-CN"/>
        </w:rPr>
        <w:t>招标人</w:t>
      </w:r>
      <w:r>
        <w:rPr>
          <w:rFonts w:hint="eastAsia" w:ascii="宋体" w:hAnsi="宋体"/>
          <w:sz w:val="24"/>
          <w:highlight w:val="none"/>
        </w:rPr>
        <w:t>应当接受评审小组推荐的成交候选人，不得在评审小组推荐的成交候选人之外确定成交人。</w:t>
      </w:r>
    </w:p>
    <w:p>
      <w:pPr>
        <w:pStyle w:val="4"/>
        <w:numPr>
          <w:ilvl w:val="1"/>
          <w:numId w:val="2"/>
        </w:numPr>
        <w:tabs>
          <w:tab w:val="left" w:pos="709"/>
          <w:tab w:val="left" w:pos="1000"/>
        </w:tabs>
        <w:adjustRightInd w:val="0"/>
        <w:spacing w:line="500" w:lineRule="exact"/>
        <w:ind w:left="0" w:firstLine="480" w:firstLineChars="200"/>
        <w:textAlignment w:val="baseline"/>
        <w:rPr>
          <w:rFonts w:hint="eastAsia" w:ascii="宋体" w:hAnsi="宋体"/>
          <w:sz w:val="24"/>
          <w:szCs w:val="24"/>
          <w:highlight w:val="none"/>
        </w:rPr>
      </w:pPr>
      <w:r>
        <w:rPr>
          <w:rFonts w:hint="eastAsia" w:ascii="宋体" w:hAnsi="宋体"/>
          <w:sz w:val="24"/>
          <w:highlight w:val="none"/>
          <w:lang w:eastAsia="zh-CN"/>
        </w:rPr>
        <w:t>招标人</w:t>
      </w:r>
      <w:r>
        <w:rPr>
          <w:rFonts w:hint="eastAsia" w:ascii="宋体" w:hAnsi="宋体"/>
          <w:sz w:val="24"/>
          <w:highlight w:val="none"/>
        </w:rPr>
        <w:t>根据评审小组提出的书面报告和推荐的有排序的成交候选人情况，确定排名第一的成交候选人为成交人。</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sz w:val="24"/>
          <w:szCs w:val="24"/>
          <w:highlight w:val="none"/>
        </w:rPr>
      </w:pPr>
      <w:r>
        <w:rPr>
          <w:rFonts w:hint="eastAsia" w:ascii="宋体" w:hAnsi="宋体"/>
          <w:sz w:val="24"/>
          <w:highlight w:val="none"/>
        </w:rPr>
        <w:t>排名第一的成交候选人放弃成交、因不可抗力提出不能履行合同，或者被查实存在影响成交结果的违法行为等情形，不符合成交条件的，</w:t>
      </w:r>
      <w:r>
        <w:rPr>
          <w:rFonts w:hint="eastAsia" w:ascii="宋体" w:hAnsi="宋体"/>
          <w:sz w:val="24"/>
          <w:highlight w:val="none"/>
          <w:lang w:eastAsia="zh-CN"/>
        </w:rPr>
        <w:t>招标人</w:t>
      </w:r>
      <w:r>
        <w:rPr>
          <w:rFonts w:hint="eastAsia" w:ascii="宋体" w:hAnsi="宋体"/>
          <w:sz w:val="24"/>
          <w:highlight w:val="none"/>
        </w:rPr>
        <w:t>可以按照评审小组提出的成交候选人名单排序依次确定其他成交候选人为成交人。依次确定其他成交候选人与</w:t>
      </w:r>
      <w:r>
        <w:rPr>
          <w:rFonts w:hint="eastAsia" w:ascii="宋体" w:hAnsi="宋体"/>
          <w:sz w:val="24"/>
          <w:highlight w:val="none"/>
          <w:lang w:eastAsia="zh-CN"/>
        </w:rPr>
        <w:t>招标人</w:t>
      </w:r>
      <w:r>
        <w:rPr>
          <w:rFonts w:hint="eastAsia" w:ascii="宋体" w:hAnsi="宋体"/>
          <w:sz w:val="24"/>
          <w:highlight w:val="none"/>
        </w:rPr>
        <w:t>预期差距较大，或者对</w:t>
      </w:r>
      <w:r>
        <w:rPr>
          <w:rFonts w:hint="eastAsia" w:ascii="宋体" w:hAnsi="宋体"/>
          <w:sz w:val="24"/>
          <w:highlight w:val="none"/>
          <w:lang w:eastAsia="zh-CN"/>
        </w:rPr>
        <w:t>招标人</w:t>
      </w:r>
      <w:r>
        <w:rPr>
          <w:rFonts w:hint="eastAsia" w:ascii="宋体" w:hAnsi="宋体"/>
          <w:sz w:val="24"/>
          <w:highlight w:val="none"/>
        </w:rPr>
        <w:t>明显不利的，</w:t>
      </w:r>
      <w:r>
        <w:rPr>
          <w:rFonts w:hint="eastAsia" w:ascii="宋体" w:hAnsi="宋体"/>
          <w:sz w:val="24"/>
          <w:highlight w:val="none"/>
          <w:lang w:eastAsia="zh-CN"/>
        </w:rPr>
        <w:t>招标人</w:t>
      </w:r>
      <w:r>
        <w:rPr>
          <w:rFonts w:hint="eastAsia" w:ascii="宋体" w:hAnsi="宋体"/>
          <w:sz w:val="24"/>
          <w:highlight w:val="none"/>
        </w:rPr>
        <w:t>可以重新组织</w:t>
      </w:r>
      <w:r>
        <w:rPr>
          <w:rFonts w:hint="eastAsia" w:ascii="宋体" w:hAnsi="宋体"/>
          <w:bCs/>
          <w:sz w:val="24"/>
          <w:szCs w:val="24"/>
          <w:highlight w:val="none"/>
          <w:lang w:val="en-US" w:eastAsia="zh-CN"/>
        </w:rPr>
        <w:t>竞争性谈判</w:t>
      </w:r>
      <w:r>
        <w:rPr>
          <w:rFonts w:hint="eastAsia" w:ascii="宋体" w:hAnsi="宋体"/>
          <w:sz w:val="24"/>
          <w:highlight w:val="none"/>
        </w:rPr>
        <w:t>。</w:t>
      </w:r>
    </w:p>
    <w:p>
      <w:pPr>
        <w:pStyle w:val="4"/>
        <w:numPr>
          <w:ilvl w:val="0"/>
          <w:numId w:val="0"/>
        </w:numPr>
        <w:tabs>
          <w:tab w:val="left" w:pos="284"/>
          <w:tab w:val="left" w:pos="709"/>
          <w:tab w:val="left" w:pos="1000"/>
        </w:tabs>
        <w:adjustRightInd w:val="0"/>
        <w:spacing w:line="500" w:lineRule="exact"/>
        <w:textAlignment w:val="baseline"/>
        <w:rPr>
          <w:rFonts w:ascii="宋体" w:hAnsi="宋体"/>
          <w:sz w:val="24"/>
          <w:szCs w:val="24"/>
          <w:highlight w:val="none"/>
        </w:rPr>
      </w:pPr>
    </w:p>
    <w:p>
      <w:pPr>
        <w:pStyle w:val="4"/>
        <w:numPr>
          <w:ilvl w:val="0"/>
          <w:numId w:val="0"/>
        </w:numPr>
        <w:tabs>
          <w:tab w:val="left" w:pos="709"/>
          <w:tab w:val="left" w:pos="1000"/>
        </w:tabs>
        <w:adjustRightInd w:val="0"/>
        <w:spacing w:line="500" w:lineRule="exact"/>
        <w:textAlignment w:val="baseline"/>
        <w:rPr>
          <w:rFonts w:ascii="宋体" w:hAnsi="宋体"/>
          <w:sz w:val="24"/>
          <w:szCs w:val="24"/>
          <w:highlight w:val="none"/>
        </w:rPr>
      </w:pPr>
    </w:p>
    <w:p>
      <w:pPr>
        <w:pStyle w:val="4"/>
        <w:numPr>
          <w:ilvl w:val="0"/>
          <w:numId w:val="0"/>
        </w:numPr>
        <w:tabs>
          <w:tab w:val="left" w:pos="709"/>
          <w:tab w:val="left" w:pos="1000"/>
        </w:tabs>
        <w:adjustRightInd w:val="0"/>
        <w:spacing w:line="500" w:lineRule="exact"/>
        <w:textAlignment w:val="baseline"/>
        <w:rPr>
          <w:rFonts w:ascii="宋体" w:hAnsi="宋体"/>
          <w:sz w:val="24"/>
          <w:szCs w:val="24"/>
          <w:highlight w:val="none"/>
        </w:rPr>
      </w:pPr>
    </w:p>
    <w:p>
      <w:pPr>
        <w:pStyle w:val="4"/>
        <w:numPr>
          <w:ilvl w:val="0"/>
          <w:numId w:val="0"/>
        </w:numPr>
        <w:tabs>
          <w:tab w:val="left" w:pos="709"/>
          <w:tab w:val="left" w:pos="1000"/>
        </w:tabs>
        <w:adjustRightInd w:val="0"/>
        <w:spacing w:line="500" w:lineRule="exact"/>
        <w:textAlignment w:val="baseline"/>
        <w:rPr>
          <w:rFonts w:ascii="宋体" w:hAnsi="宋体"/>
          <w:sz w:val="24"/>
          <w:szCs w:val="24"/>
          <w:highlight w:val="none"/>
        </w:rPr>
      </w:pPr>
    </w:p>
    <w:p>
      <w:pPr>
        <w:pStyle w:val="4"/>
        <w:numPr>
          <w:ilvl w:val="1"/>
          <w:numId w:val="1"/>
        </w:numPr>
        <w:adjustRightInd w:val="0"/>
        <w:spacing w:before="240" w:after="240"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授予合同</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成交通知</w:t>
      </w:r>
    </w:p>
    <w:p>
      <w:pPr>
        <w:pStyle w:val="4"/>
        <w:tabs>
          <w:tab w:val="left" w:pos="1000"/>
        </w:tabs>
        <w:adjustRightInd w:val="0"/>
        <w:spacing w:line="500" w:lineRule="exact"/>
        <w:ind w:left="709" w:firstLine="0"/>
        <w:textAlignment w:val="baseline"/>
        <w:rPr>
          <w:rFonts w:hint="eastAsia" w:ascii="宋体" w:hAnsi="宋体"/>
          <w:sz w:val="24"/>
          <w:szCs w:val="24"/>
          <w:highlight w:val="none"/>
        </w:rPr>
      </w:pPr>
      <w:r>
        <w:rPr>
          <w:rFonts w:hint="eastAsia" w:ascii="宋体" w:hAnsi="宋体"/>
          <w:sz w:val="24"/>
          <w:szCs w:val="24"/>
          <w:highlight w:val="none"/>
        </w:rPr>
        <w:t>23.1</w:t>
      </w:r>
      <w:r>
        <w:rPr>
          <w:rFonts w:hint="eastAsia" w:ascii="宋体" w:hAnsi="宋体"/>
          <w:sz w:val="24"/>
          <w:szCs w:val="24"/>
          <w:highlight w:val="none"/>
          <w:lang w:eastAsia="zh-CN"/>
        </w:rPr>
        <w:t>招标人</w:t>
      </w:r>
      <w:r>
        <w:rPr>
          <w:rFonts w:hint="eastAsia" w:ascii="宋体" w:hAnsi="宋体"/>
          <w:sz w:val="24"/>
          <w:szCs w:val="24"/>
          <w:highlight w:val="none"/>
        </w:rPr>
        <w:t>自确定成交人之日起，将发布成交公示，公示期为3个工作日。</w:t>
      </w:r>
    </w:p>
    <w:p>
      <w:pPr>
        <w:pStyle w:val="4"/>
        <w:tabs>
          <w:tab w:val="left" w:pos="1000"/>
        </w:tabs>
        <w:adjustRightInd w:val="0"/>
        <w:snapToGrid w:val="0"/>
        <w:spacing w:line="500" w:lineRule="exact"/>
        <w:ind w:firstLine="720" w:firstLineChars="300"/>
        <w:jc w:val="left"/>
        <w:textAlignment w:val="baseline"/>
        <w:outlineLvl w:val="9"/>
        <w:rPr>
          <w:rFonts w:hint="eastAsia" w:ascii="黑体" w:hAnsi="黑体" w:eastAsia="黑体"/>
          <w:sz w:val="24"/>
          <w:szCs w:val="24"/>
          <w:highlight w:val="none"/>
        </w:rPr>
      </w:pPr>
      <w:r>
        <w:rPr>
          <w:rFonts w:hint="eastAsia" w:ascii="宋体" w:hAnsi="宋体"/>
          <w:sz w:val="24"/>
          <w:szCs w:val="24"/>
          <w:highlight w:val="none"/>
        </w:rPr>
        <w:t>23.2成交公示期满后，无</w:t>
      </w:r>
      <w:r>
        <w:rPr>
          <w:rFonts w:hint="eastAsia" w:ascii="宋体" w:hAnsi="宋体"/>
          <w:sz w:val="24"/>
          <w:szCs w:val="24"/>
          <w:highlight w:val="none"/>
          <w:lang w:eastAsia="zh-CN"/>
        </w:rPr>
        <w:t>投标人</w:t>
      </w:r>
      <w:r>
        <w:rPr>
          <w:rFonts w:hint="eastAsia" w:ascii="宋体" w:hAnsi="宋体"/>
          <w:sz w:val="24"/>
          <w:szCs w:val="24"/>
          <w:highlight w:val="none"/>
        </w:rPr>
        <w:t>或其他利害关系人投诉，</w:t>
      </w:r>
      <w:r>
        <w:rPr>
          <w:rFonts w:hint="eastAsia" w:ascii="宋体" w:hAnsi="宋体"/>
          <w:sz w:val="24"/>
          <w:szCs w:val="24"/>
          <w:highlight w:val="none"/>
          <w:lang w:eastAsia="zh-CN"/>
        </w:rPr>
        <w:t>招标人</w:t>
      </w:r>
      <w:r>
        <w:rPr>
          <w:rFonts w:hint="eastAsia" w:ascii="宋体" w:hAnsi="宋体"/>
          <w:sz w:val="24"/>
          <w:szCs w:val="24"/>
          <w:highlight w:val="none"/>
        </w:rPr>
        <w:t>将以书面形式向成交人发出成交通知书，同</w:t>
      </w:r>
      <w:r>
        <w:rPr>
          <w:rFonts w:hint="eastAsia"/>
          <w:sz w:val="24"/>
          <w:szCs w:val="24"/>
          <w:highlight w:val="none"/>
        </w:rPr>
        <w:t>时将成交结果通知未成交的</w:t>
      </w:r>
      <w:r>
        <w:rPr>
          <w:rFonts w:hint="eastAsia"/>
          <w:sz w:val="24"/>
          <w:szCs w:val="24"/>
          <w:highlight w:val="none"/>
          <w:lang w:eastAsia="zh-CN"/>
        </w:rPr>
        <w:t>投标人</w:t>
      </w:r>
      <w:r>
        <w:rPr>
          <w:rFonts w:hint="eastAsia"/>
          <w:sz w:val="24"/>
          <w:szCs w:val="24"/>
          <w:highlight w:val="none"/>
        </w:rPr>
        <w:t>。</w:t>
      </w:r>
    </w:p>
    <w:p>
      <w:pPr>
        <w:pStyle w:val="4"/>
        <w:numPr>
          <w:ilvl w:val="0"/>
          <w:numId w:val="2"/>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合同的签订</w:t>
      </w:r>
    </w:p>
    <w:p>
      <w:pPr>
        <w:pStyle w:val="4"/>
        <w:numPr>
          <w:ilvl w:val="1"/>
          <w:numId w:val="2"/>
        </w:numPr>
        <w:tabs>
          <w:tab w:val="left" w:pos="709"/>
          <w:tab w:val="left" w:pos="1000"/>
        </w:tabs>
        <w:adjustRightInd w:val="0"/>
        <w:spacing w:line="500" w:lineRule="exact"/>
        <w:ind w:left="0" w:firstLine="480" w:firstLineChars="200"/>
        <w:textAlignment w:val="baseline"/>
        <w:rPr>
          <w:rFonts w:ascii="宋体" w:hAnsi="宋体"/>
          <w:sz w:val="24"/>
          <w:szCs w:val="24"/>
          <w:highlight w:val="none"/>
        </w:rPr>
      </w:pPr>
      <w:r>
        <w:rPr>
          <w:rFonts w:hint="eastAsia" w:ascii="宋体" w:hAnsi="宋体"/>
          <w:sz w:val="24"/>
          <w:szCs w:val="24"/>
          <w:highlight w:val="none"/>
          <w:lang w:eastAsia="zh-CN"/>
        </w:rPr>
        <w:t>招标人</w:t>
      </w:r>
      <w:r>
        <w:rPr>
          <w:rFonts w:hint="eastAsia" w:ascii="宋体" w:hAnsi="宋体"/>
          <w:sz w:val="24"/>
          <w:szCs w:val="24"/>
          <w:highlight w:val="none"/>
        </w:rPr>
        <w:t>和成交人应当自成交通知书发出之日起3天内，根据</w:t>
      </w:r>
      <w:r>
        <w:rPr>
          <w:rFonts w:hint="eastAsia" w:ascii="宋体" w:hAnsi="宋体"/>
          <w:bCs/>
          <w:sz w:val="24"/>
          <w:szCs w:val="24"/>
          <w:highlight w:val="none"/>
          <w:lang w:val="en-US" w:eastAsia="zh-CN"/>
        </w:rPr>
        <w:t>竞争性谈判</w:t>
      </w:r>
      <w:r>
        <w:rPr>
          <w:rFonts w:hint="eastAsia" w:ascii="宋体" w:hAnsi="宋体"/>
          <w:bCs/>
          <w:sz w:val="24"/>
          <w:szCs w:val="24"/>
          <w:highlight w:val="none"/>
        </w:rPr>
        <w:t>文件</w:t>
      </w:r>
      <w:r>
        <w:rPr>
          <w:rFonts w:hint="eastAsia" w:ascii="宋体" w:hAnsi="宋体"/>
          <w:sz w:val="24"/>
          <w:szCs w:val="24"/>
          <w:highlight w:val="none"/>
        </w:rPr>
        <w:t>和成交人的</w:t>
      </w:r>
      <w:r>
        <w:rPr>
          <w:rFonts w:hint="eastAsia" w:ascii="宋体" w:hAnsi="宋体"/>
          <w:sz w:val="24"/>
          <w:szCs w:val="24"/>
          <w:highlight w:val="none"/>
          <w:lang w:val="en-US" w:eastAsia="zh-CN"/>
        </w:rPr>
        <w:t>竞争性谈判</w:t>
      </w:r>
      <w:r>
        <w:rPr>
          <w:rFonts w:hint="eastAsia" w:ascii="宋体" w:hAnsi="宋体"/>
          <w:sz w:val="24"/>
          <w:szCs w:val="24"/>
          <w:highlight w:val="none"/>
        </w:rPr>
        <w:t>订立书面合同。成交人无正当理由拒签合同的，</w:t>
      </w:r>
      <w:r>
        <w:rPr>
          <w:rFonts w:hint="eastAsia" w:ascii="宋体" w:hAnsi="宋体"/>
          <w:sz w:val="24"/>
          <w:szCs w:val="24"/>
          <w:highlight w:val="none"/>
          <w:lang w:eastAsia="zh-CN"/>
        </w:rPr>
        <w:t>招标人</w:t>
      </w:r>
      <w:r>
        <w:rPr>
          <w:rFonts w:hint="eastAsia" w:ascii="宋体" w:hAnsi="宋体"/>
          <w:sz w:val="24"/>
          <w:szCs w:val="24"/>
          <w:highlight w:val="none"/>
        </w:rPr>
        <w:t>取消其成交资格，其投标保证金不予退还；给</w:t>
      </w:r>
      <w:r>
        <w:rPr>
          <w:rFonts w:hint="eastAsia" w:ascii="宋体" w:hAnsi="宋体"/>
          <w:sz w:val="24"/>
          <w:szCs w:val="24"/>
          <w:highlight w:val="none"/>
          <w:lang w:eastAsia="zh-CN"/>
        </w:rPr>
        <w:t>招标人</w:t>
      </w:r>
      <w:r>
        <w:rPr>
          <w:rFonts w:hint="eastAsia" w:ascii="宋体" w:hAnsi="宋体"/>
          <w:sz w:val="24"/>
          <w:szCs w:val="24"/>
          <w:highlight w:val="none"/>
        </w:rPr>
        <w:t>造成的损失超过投标保证金数额的，成交人还应当对超过部分予以赔偿。</w:t>
      </w:r>
    </w:p>
    <w:p>
      <w:pPr>
        <w:pStyle w:val="4"/>
        <w:tabs>
          <w:tab w:val="left" w:pos="1000"/>
        </w:tabs>
        <w:adjustRightInd w:val="0"/>
        <w:snapToGrid w:val="0"/>
        <w:spacing w:line="500" w:lineRule="exact"/>
        <w:ind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25.取消成交资格条件</w:t>
      </w:r>
    </w:p>
    <w:p>
      <w:pPr>
        <w:pStyle w:val="4"/>
        <w:tabs>
          <w:tab w:val="left" w:pos="1000"/>
        </w:tabs>
        <w:adjustRightInd w:val="0"/>
        <w:spacing w:line="500" w:lineRule="exact"/>
        <w:ind w:left="420" w:leftChars="200" w:firstLine="0"/>
        <w:textAlignment w:val="baseline"/>
        <w:rPr>
          <w:rFonts w:ascii="宋体" w:hAnsi="宋体"/>
          <w:sz w:val="24"/>
          <w:szCs w:val="24"/>
          <w:highlight w:val="none"/>
        </w:rPr>
      </w:pPr>
      <w:r>
        <w:rPr>
          <w:rFonts w:hint="eastAsia" w:ascii="宋体" w:hAnsi="宋体"/>
          <w:sz w:val="24"/>
          <w:szCs w:val="24"/>
          <w:highlight w:val="none"/>
        </w:rPr>
        <w:t>25.1</w:t>
      </w:r>
      <w:r>
        <w:rPr>
          <w:rFonts w:hint="eastAsia" w:ascii="宋体" w:hAnsi="宋体"/>
          <w:sz w:val="24"/>
          <w:szCs w:val="24"/>
          <w:highlight w:val="none"/>
          <w:lang w:eastAsia="zh-CN"/>
        </w:rPr>
        <w:t>投标人</w:t>
      </w:r>
      <w:r>
        <w:rPr>
          <w:rFonts w:hint="eastAsia" w:ascii="宋体" w:hAnsi="宋体"/>
          <w:sz w:val="24"/>
          <w:szCs w:val="24"/>
          <w:highlight w:val="none"/>
        </w:rPr>
        <w:t>如发生以下情况之一的将被取消成交资格：</w:t>
      </w:r>
    </w:p>
    <w:p>
      <w:pPr>
        <w:pStyle w:val="4"/>
        <w:tabs>
          <w:tab w:val="left" w:pos="1000"/>
        </w:tabs>
        <w:adjustRightInd w:val="0"/>
        <w:spacing w:line="500" w:lineRule="exact"/>
        <w:ind w:left="420" w:leftChars="200" w:firstLine="0"/>
        <w:textAlignment w:val="baseline"/>
        <w:rPr>
          <w:rFonts w:ascii="宋体" w:hAnsi="宋体"/>
          <w:sz w:val="24"/>
          <w:szCs w:val="24"/>
          <w:highlight w:val="none"/>
        </w:rPr>
      </w:pPr>
      <w:r>
        <w:rPr>
          <w:rFonts w:hint="eastAsia" w:ascii="宋体" w:hAnsi="宋体"/>
          <w:sz w:val="24"/>
          <w:szCs w:val="24"/>
          <w:highlight w:val="none"/>
        </w:rPr>
        <w:t>25.2成交人在与</w:t>
      </w:r>
      <w:r>
        <w:rPr>
          <w:rFonts w:hint="eastAsia" w:ascii="宋体" w:hAnsi="宋体"/>
          <w:sz w:val="24"/>
          <w:szCs w:val="24"/>
          <w:highlight w:val="none"/>
          <w:lang w:eastAsia="zh-CN"/>
        </w:rPr>
        <w:t>招标人</w:t>
      </w:r>
      <w:r>
        <w:rPr>
          <w:rFonts w:hint="eastAsia" w:ascii="宋体" w:hAnsi="宋体"/>
          <w:sz w:val="24"/>
          <w:szCs w:val="24"/>
          <w:highlight w:val="none"/>
        </w:rPr>
        <w:t>签订合同时另行加入不合理条件；</w:t>
      </w:r>
    </w:p>
    <w:p>
      <w:pPr>
        <w:pStyle w:val="4"/>
        <w:tabs>
          <w:tab w:val="left" w:pos="1000"/>
        </w:tabs>
        <w:adjustRightInd w:val="0"/>
        <w:spacing w:line="500" w:lineRule="exact"/>
        <w:ind w:left="420" w:leftChars="200" w:firstLine="0"/>
        <w:textAlignment w:val="baseline"/>
        <w:rPr>
          <w:rFonts w:ascii="宋体" w:hAnsi="宋体"/>
          <w:sz w:val="24"/>
          <w:szCs w:val="24"/>
          <w:highlight w:val="none"/>
        </w:rPr>
      </w:pPr>
      <w:r>
        <w:rPr>
          <w:rFonts w:hint="eastAsia" w:ascii="宋体" w:hAnsi="宋体"/>
          <w:sz w:val="24"/>
          <w:szCs w:val="24"/>
          <w:highlight w:val="none"/>
        </w:rPr>
        <w:t>25.3成交人不履行投标文件所作的承诺；</w:t>
      </w:r>
    </w:p>
    <w:p>
      <w:pPr>
        <w:pStyle w:val="4"/>
        <w:tabs>
          <w:tab w:val="left" w:pos="1000"/>
        </w:tabs>
        <w:adjustRightInd w:val="0"/>
        <w:spacing w:line="500" w:lineRule="exact"/>
        <w:ind w:left="420" w:leftChars="200" w:firstLine="0"/>
        <w:textAlignment w:val="baseline"/>
        <w:rPr>
          <w:rFonts w:hint="eastAsia" w:ascii="宋体" w:hAnsi="宋体"/>
          <w:sz w:val="24"/>
          <w:szCs w:val="24"/>
          <w:highlight w:val="none"/>
        </w:rPr>
      </w:pPr>
      <w:r>
        <w:rPr>
          <w:rFonts w:hint="eastAsia" w:ascii="宋体" w:hAnsi="宋体"/>
          <w:sz w:val="24"/>
          <w:szCs w:val="24"/>
          <w:highlight w:val="none"/>
        </w:rPr>
        <w:t>25.4若发生成交人被取消成交资格的，则由</w:t>
      </w:r>
      <w:r>
        <w:rPr>
          <w:rFonts w:hint="eastAsia" w:ascii="宋体" w:hAnsi="宋体"/>
          <w:sz w:val="24"/>
          <w:szCs w:val="24"/>
          <w:highlight w:val="none"/>
          <w:lang w:eastAsia="zh-CN"/>
        </w:rPr>
        <w:t>招标人</w:t>
      </w:r>
      <w:r>
        <w:rPr>
          <w:rFonts w:hint="eastAsia" w:ascii="宋体" w:hAnsi="宋体"/>
          <w:sz w:val="24"/>
          <w:szCs w:val="24"/>
          <w:highlight w:val="none"/>
        </w:rPr>
        <w:t>依照评审小组推荐的成交候选人排序依次递补确定成交人。</w:t>
      </w:r>
    </w:p>
    <w:p>
      <w:pPr>
        <w:pStyle w:val="4"/>
        <w:tabs>
          <w:tab w:val="left" w:pos="1000"/>
        </w:tabs>
        <w:adjustRightInd w:val="0"/>
        <w:spacing w:line="500" w:lineRule="exact"/>
        <w:ind w:left="420" w:leftChars="200" w:firstLine="0"/>
        <w:textAlignment w:val="baseline"/>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25.5若成交人不接受委托或不按照合同约定提供服务的，招标人将有权向有关行政主管部门报告，建议按有关规定予以处理。</w:t>
      </w:r>
    </w:p>
    <w:bookmarkEnd w:id="14"/>
    <w:p>
      <w:pPr>
        <w:pStyle w:val="4"/>
        <w:tabs>
          <w:tab w:val="left" w:pos="1000"/>
        </w:tabs>
        <w:adjustRightInd w:val="0"/>
        <w:spacing w:line="500" w:lineRule="exact"/>
        <w:ind w:left="420" w:leftChars="200" w:firstLine="0"/>
        <w:jc w:val="center"/>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420" w:leftChars="200" w:firstLine="0"/>
        <w:jc w:val="center"/>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420" w:leftChars="200" w:firstLine="0"/>
        <w:jc w:val="center"/>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420" w:leftChars="200" w:firstLine="0"/>
        <w:jc w:val="center"/>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420" w:leftChars="200" w:firstLine="0"/>
        <w:jc w:val="center"/>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420" w:leftChars="200" w:firstLine="0"/>
        <w:jc w:val="center"/>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420" w:leftChars="200" w:firstLine="0"/>
        <w:jc w:val="center"/>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0" w:leftChars="0" w:firstLine="0" w:firstLineChars="0"/>
        <w:jc w:val="both"/>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420" w:leftChars="200" w:firstLine="0"/>
        <w:jc w:val="center"/>
        <w:textAlignment w:val="baseline"/>
        <w:rPr>
          <w:rFonts w:hint="eastAsia" w:ascii="宋体" w:hAnsi="宋体"/>
          <w:b/>
          <w:spacing w:val="20"/>
          <w:kern w:val="44"/>
          <w:sz w:val="32"/>
          <w:highlight w:val="none"/>
        </w:rPr>
      </w:pPr>
    </w:p>
    <w:p>
      <w:pPr>
        <w:pStyle w:val="4"/>
        <w:tabs>
          <w:tab w:val="left" w:pos="1000"/>
        </w:tabs>
        <w:adjustRightInd w:val="0"/>
        <w:spacing w:line="500" w:lineRule="exact"/>
        <w:ind w:left="420" w:leftChars="200" w:firstLine="0"/>
        <w:jc w:val="center"/>
        <w:textAlignment w:val="baseline"/>
        <w:rPr>
          <w:rFonts w:hint="eastAsia" w:ascii="宋体" w:hAnsi="宋体"/>
          <w:sz w:val="24"/>
          <w:szCs w:val="24"/>
          <w:highlight w:val="none"/>
        </w:rPr>
      </w:pPr>
      <w:r>
        <w:rPr>
          <w:rFonts w:hint="eastAsia" w:ascii="宋体" w:hAnsi="宋体"/>
          <w:b/>
          <w:spacing w:val="20"/>
          <w:kern w:val="44"/>
          <w:sz w:val="32"/>
          <w:highlight w:val="none"/>
        </w:rPr>
        <w:t>第三章 投标报价</w:t>
      </w:r>
    </w:p>
    <w:p>
      <w:pPr>
        <w:pStyle w:val="14"/>
        <w:rPr>
          <w:rFonts w:hint="eastAsia"/>
          <w:highlight w:val="yellow"/>
        </w:rPr>
      </w:pPr>
    </w:p>
    <w:p>
      <w:pPr>
        <w:pStyle w:val="14"/>
        <w:ind w:firstLine="480" w:firstLineChars="200"/>
        <w:rPr>
          <w:rFonts w:hint="eastAsia"/>
          <w:highlight w:val="none"/>
        </w:rPr>
      </w:pPr>
      <w:r>
        <w:rPr>
          <w:rFonts w:hint="eastAsia"/>
          <w:highlight w:val="none"/>
        </w:rPr>
        <w:t>投标人结合现场实际情况和自身实力自行报价，投标人报价为综合考虑了现场施工条件，填报单价为</w:t>
      </w:r>
      <w:r>
        <w:rPr>
          <w:rFonts w:hint="eastAsia"/>
          <w:highlight w:val="none"/>
          <w:lang w:val="en-US" w:eastAsia="zh-CN"/>
        </w:rPr>
        <w:t>固定下浮率</w:t>
      </w:r>
      <w:r>
        <w:rPr>
          <w:rFonts w:hint="eastAsia"/>
          <w:highlight w:val="none"/>
        </w:rPr>
        <w:t>，除合同另有约定外，结算时</w:t>
      </w:r>
      <w:r>
        <w:rPr>
          <w:rFonts w:hint="eastAsia"/>
          <w:highlight w:val="none"/>
          <w:lang w:val="en-US" w:eastAsia="zh-CN"/>
        </w:rPr>
        <w:t>固定下浮率</w:t>
      </w:r>
      <w:r>
        <w:rPr>
          <w:rFonts w:hint="eastAsia"/>
          <w:highlight w:val="none"/>
        </w:rPr>
        <w:t>均不予调整，投标人填报的</w:t>
      </w:r>
      <w:r>
        <w:rPr>
          <w:rFonts w:hint="eastAsia"/>
          <w:highlight w:val="none"/>
          <w:lang w:val="en-US" w:eastAsia="zh-CN"/>
        </w:rPr>
        <w:t>固定下浮率</w:t>
      </w:r>
      <w:r>
        <w:rPr>
          <w:rFonts w:hint="eastAsia"/>
          <w:highlight w:val="none"/>
        </w:rPr>
        <w:t>包括完成该工作项目所需的人工费、材料费、机械费</w:t>
      </w:r>
      <w:r>
        <w:rPr>
          <w:rFonts w:hint="eastAsia"/>
          <w:highlight w:val="none"/>
          <w:lang w:eastAsia="zh-CN"/>
        </w:rPr>
        <w:t>、</w:t>
      </w:r>
      <w:r>
        <w:rPr>
          <w:rFonts w:hint="eastAsia"/>
          <w:highlight w:val="none"/>
        </w:rPr>
        <w:t>相关措施费、设备人员进出场费、保险费、高低温补贴费、相关协调费、水电费、管理费、利润、税金以及合同明示或暗示的所需一切费用，包含了物价、人工上涨的风险，</w:t>
      </w:r>
      <w:r>
        <w:rPr>
          <w:rFonts w:hint="eastAsia"/>
          <w:highlight w:val="none"/>
          <w:lang w:eastAsia="zh-CN"/>
        </w:rPr>
        <w:t>投标人</w:t>
      </w:r>
      <w:r>
        <w:rPr>
          <w:rFonts w:hint="eastAsia"/>
          <w:highlight w:val="none"/>
        </w:rPr>
        <w:t>自行承担风险，独立核算，自负盈亏。</w:t>
      </w:r>
    </w:p>
    <w:p>
      <w:pPr>
        <w:pStyle w:val="14"/>
        <w:ind w:firstLine="480" w:firstLineChars="200"/>
        <w:rPr>
          <w:rFonts w:hint="eastAsia"/>
          <w:highlight w:val="none"/>
        </w:rPr>
      </w:pPr>
      <w:r>
        <w:rPr>
          <w:rFonts w:hint="eastAsia"/>
          <w:highlight w:val="none"/>
        </w:rPr>
        <w:t>注：以上报价包含增值税专用发票，报价人必须明确增值税税率</w:t>
      </w:r>
      <w:r>
        <w:rPr>
          <w:rFonts w:hint="eastAsia"/>
          <w:highlight w:val="none"/>
          <w:lang w:val="en-US" w:eastAsia="zh-CN"/>
        </w:rPr>
        <w:t>6</w:t>
      </w:r>
      <w:r>
        <w:rPr>
          <w:rFonts w:hint="eastAsia"/>
          <w:highlight w:val="none"/>
        </w:rPr>
        <w:t>%。</w:t>
      </w:r>
    </w:p>
    <w:p>
      <w:pPr>
        <w:pStyle w:val="14"/>
        <w:rPr>
          <w:b/>
          <w:sz w:val="22"/>
          <w:highlight w:val="none"/>
        </w:rPr>
      </w:pPr>
      <w:r>
        <w:rPr>
          <w:rFonts w:hint="eastAsia"/>
          <w:b/>
          <w:sz w:val="22"/>
          <w:highlight w:val="none"/>
        </w:rPr>
        <w:t>注：以上报价包含增值税专用发票，报价人必须明确增值税税率。</w:t>
      </w:r>
    </w:p>
    <w:p>
      <w:pPr>
        <w:pStyle w:val="2"/>
        <w:rPr>
          <w:rFonts w:hint="eastAsia" w:ascii="宋体" w:hAnsi="宋体"/>
          <w:highlight w:val="none"/>
        </w:rPr>
      </w:pPr>
      <w:bookmarkStart w:id="33" w:name="_Toc20488"/>
      <w:bookmarkStart w:id="34" w:name="_Toc513579421"/>
      <w:r>
        <w:rPr>
          <w:rFonts w:hint="eastAsia" w:ascii="宋体" w:hAnsi="宋体"/>
          <w:highlight w:val="none"/>
        </w:rPr>
        <w:t>第</w:t>
      </w:r>
      <w:r>
        <w:rPr>
          <w:rFonts w:hint="eastAsia" w:ascii="宋体" w:hAnsi="宋体"/>
          <w:highlight w:val="none"/>
          <w:lang w:val="en-US" w:eastAsia="zh-CN"/>
        </w:rPr>
        <w:t>四</w:t>
      </w:r>
      <w:r>
        <w:rPr>
          <w:rFonts w:hint="eastAsia" w:ascii="宋体" w:hAnsi="宋体"/>
          <w:highlight w:val="none"/>
        </w:rPr>
        <w:t>章 双方职责</w:t>
      </w:r>
      <w:bookmarkEnd w:id="33"/>
    </w:p>
    <w:bookmarkEnd w:id="34"/>
    <w:p>
      <w:pPr>
        <w:pStyle w:val="3"/>
        <w:jc w:val="left"/>
        <w:rPr>
          <w:rFonts w:hint="default" w:ascii="宋体" w:hAnsi="宋体" w:eastAsia="宋体" w:cs="Times New Roman"/>
          <w:b/>
          <w:spacing w:val="40"/>
          <w:kern w:val="0"/>
          <w:sz w:val="28"/>
          <w:szCs w:val="28"/>
          <w:highlight w:val="none"/>
          <w:lang w:val="en-US" w:eastAsia="zh-CN" w:bidi="ar-SA"/>
        </w:rPr>
      </w:pPr>
      <w:bookmarkStart w:id="35" w:name="_Toc17319"/>
      <w:r>
        <w:rPr>
          <w:rFonts w:hint="eastAsia"/>
          <w:sz w:val="28"/>
          <w:szCs w:val="28"/>
          <w:highlight w:val="none"/>
        </w:rPr>
        <w:t>一、</w:t>
      </w:r>
      <w:bookmarkEnd w:id="35"/>
      <w:bookmarkStart w:id="36" w:name="_Toc12437"/>
      <w:r>
        <w:rPr>
          <w:rFonts w:hint="eastAsia" w:ascii="宋体" w:hAnsi="宋体" w:eastAsia="宋体" w:cs="Times New Roman"/>
          <w:b/>
          <w:spacing w:val="40"/>
          <w:kern w:val="0"/>
          <w:sz w:val="28"/>
          <w:szCs w:val="28"/>
          <w:highlight w:val="none"/>
          <w:lang w:val="en-US" w:eastAsia="zh-CN" w:bidi="ar-SA"/>
        </w:rPr>
        <w:t>发包人</w:t>
      </w:r>
      <w:r>
        <w:rPr>
          <w:rFonts w:hint="eastAsia" w:cs="Times New Roman"/>
          <w:b/>
          <w:spacing w:val="40"/>
          <w:kern w:val="0"/>
          <w:sz w:val="28"/>
          <w:szCs w:val="28"/>
          <w:highlight w:val="none"/>
          <w:lang w:val="en-US" w:eastAsia="zh-CN" w:bidi="ar-SA"/>
        </w:rPr>
        <w:t>责任</w:t>
      </w:r>
    </w:p>
    <w:p>
      <w:pPr>
        <w:pStyle w:val="14"/>
        <w:ind w:left="0" w:leftChars="0" w:firstLine="480" w:firstLineChars="200"/>
        <w:rPr>
          <w:rFonts w:hint="eastAsia" w:ascii="宋体" w:hAnsi="宋体" w:eastAsia="宋体" w:cs="宋体"/>
          <w:kern w:val="2"/>
          <w:sz w:val="24"/>
          <w:szCs w:val="24"/>
          <w:highlight w:val="none"/>
          <w:lang w:val="en-US" w:eastAsia="zh-CN" w:bidi="ar-SA"/>
        </w:rPr>
      </w:pPr>
      <w:r>
        <w:rPr>
          <w:rFonts w:hint="eastAsia"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负责前期的准备工作并按时进场，与乙方接洽有关测绘工作和其它事项。</w:t>
      </w:r>
    </w:p>
    <w:p>
      <w:pPr>
        <w:pStyle w:val="14"/>
        <w:ind w:left="0" w:leftChars="0"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w:t>
      </w:r>
      <w:r>
        <w:rPr>
          <w:rFonts w:hint="eastAsia"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负责向测绘方进行技术交底。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w:t>
      </w:r>
      <w:r>
        <w:rPr>
          <w:rFonts w:hint="eastAsia" w:ascii="宋体" w:hAnsi="宋体"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在测绘工作范围内，没有资料、图纸的地区（段），发包人可以配合测量人员负责指出现场危险地段，若因未提供上述资料、图纸，或提供的资料图纸不可靠，致使测绘方在测绘工程中发生人身伤害或造成经济损失时，由测绘方自行承担民事责任。</w:t>
      </w:r>
    </w:p>
    <w:p>
      <w:pPr>
        <w:pStyle w:val="14"/>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w:t>
      </w:r>
      <w:r>
        <w:rPr>
          <w:rFonts w:hint="eastAsia"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负责协调各方面关系，保证测绘方施工顺利进行。</w:t>
      </w:r>
    </w:p>
    <w:p>
      <w:pPr>
        <w:pStyle w:val="14"/>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w:t>
      </w:r>
      <w:r>
        <w:rPr>
          <w:rFonts w:hint="eastAsia"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负责施工全过程的监督、检查，如发现测绘方违反施工规范和发包人的要求，发包人有权令其改正或停工。如仍不改正，发包人有权将其清退并终止合同，所造成的经济损失由测绘方负责。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w:t>
      </w:r>
      <w:r>
        <w:rPr>
          <w:rFonts w:hint="eastAsia" w:ascii="宋体" w:hAnsi="宋体"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按本合同条款的规定，向测绘方支付费用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p>
    <w:p>
      <w:pPr>
        <w:pStyle w:val="3"/>
        <w:jc w:val="left"/>
        <w:rPr>
          <w:rFonts w:hint="eastAsia" w:ascii="宋体" w:hAnsi="宋体" w:eastAsia="宋体" w:cs="宋体"/>
          <w:sz w:val="24"/>
          <w:szCs w:val="24"/>
          <w:highlight w:val="none"/>
        </w:rPr>
      </w:pPr>
      <w:r>
        <w:rPr>
          <w:rFonts w:hint="eastAsia"/>
          <w:sz w:val="28"/>
          <w:szCs w:val="28"/>
          <w:highlight w:val="none"/>
        </w:rPr>
        <w:t>二、乙方</w:t>
      </w:r>
      <w:bookmarkEnd w:id="36"/>
      <w:r>
        <w:rPr>
          <w:rFonts w:hint="eastAsia"/>
          <w:sz w:val="28"/>
          <w:szCs w:val="28"/>
          <w:highlight w:val="none"/>
          <w:lang w:val="en-US" w:eastAsia="zh-CN"/>
        </w:rPr>
        <w:t>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bookmarkStart w:id="37" w:name="_Toc513579422"/>
      <w:bookmarkStart w:id="38" w:name="_Toc7584"/>
      <w:r>
        <w:rPr>
          <w:rFonts w:hint="eastAsia" w:ascii="宋体" w:hAnsi="宋体" w:cs="宋体"/>
          <w:kern w:val="2"/>
          <w:sz w:val="24"/>
          <w:szCs w:val="24"/>
          <w:highlight w:val="none"/>
          <w:lang w:val="en-US" w:eastAsia="zh-CN" w:bidi="ar-SA"/>
        </w:rPr>
        <w:t>1.乙方</w:t>
      </w:r>
      <w:r>
        <w:rPr>
          <w:rFonts w:hint="eastAsia" w:ascii="宋体" w:hAnsi="宋体" w:eastAsia="宋体" w:cs="宋体"/>
          <w:kern w:val="2"/>
          <w:sz w:val="24"/>
          <w:szCs w:val="24"/>
          <w:highlight w:val="none"/>
          <w:lang w:val="en-US" w:eastAsia="zh-CN" w:bidi="ar-SA"/>
        </w:rPr>
        <w:t>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应按国家技术规范、标准、规程和甲方的任务委托书及技术要求进行工程测量，按本合同规定的时间提交质量合格的测量成果资料，并对其负责。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在工程测量前，提出测量方案，派人与甲方人员一起验收提供的材料。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在现场工作的测量人员，如因测量工作或者未遵守发包人的安全保卫及其它有关的规章制度，因此造成的人身伤害事故由勘察人自行承担。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5.</w:t>
      </w:r>
      <w:r>
        <w:rPr>
          <w:rFonts w:hint="eastAsia" w:ascii="宋体" w:hAnsi="宋体" w:eastAsia="宋体" w:cs="宋体"/>
          <w:kern w:val="2"/>
          <w:sz w:val="24"/>
          <w:szCs w:val="24"/>
          <w:highlight w:val="none"/>
          <w:lang w:val="en-US" w:eastAsia="zh-CN" w:bidi="ar-SA"/>
        </w:rPr>
        <w:t>承担与本合同履行相关的全部资料的保密义务。本合同有关条款规定和补充协议中测量方应负的其它责任。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由于测绘方提供的成果资料质量不合格，应负责无偿给予补充完善使其达到质量合格；若测绘方无力补充完善，需另委托其他单位时，应承担全部测量费用；或因测量质量造成重大经济损失或工程事故时，除应负法律责任和免收直接受损失部分的测量费外，并根据损失程度向发包人支付赔偿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测绘要积极配合，并确保发包人测量审图通过，如因测绘方原因造成发包人测量审图不通过的由测绘方承受全部损失。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 </w:t>
      </w:r>
    </w:p>
    <w:p>
      <w:pPr>
        <w:pStyle w:val="3"/>
        <w:jc w:val="left"/>
        <w:rPr>
          <w:rFonts w:hint="eastAsia"/>
          <w:sz w:val="28"/>
          <w:szCs w:val="28"/>
          <w:highlight w:val="none"/>
          <w:lang w:val="en-US" w:eastAsia="zh-CN"/>
        </w:rPr>
      </w:pPr>
      <w:r>
        <w:rPr>
          <w:rFonts w:hint="eastAsia"/>
          <w:sz w:val="28"/>
          <w:szCs w:val="28"/>
          <w:highlight w:val="none"/>
          <w:lang w:val="en-US" w:eastAsia="zh-CN"/>
        </w:rPr>
        <w:t>三、违约责任</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由于</w:t>
      </w:r>
      <w:r>
        <w:rPr>
          <w:rFonts w:hint="eastAsia" w:ascii="宋体" w:hAnsi="宋体" w:eastAsia="宋体" w:cs="宋体"/>
          <w:sz w:val="24"/>
          <w:szCs w:val="24"/>
          <w:highlight w:val="none"/>
          <w:lang w:val="en-US" w:eastAsia="zh-CN"/>
        </w:rPr>
        <w:t>测绘方</w:t>
      </w:r>
      <w:r>
        <w:rPr>
          <w:rFonts w:hint="eastAsia" w:ascii="宋体" w:hAnsi="宋体" w:eastAsia="宋体" w:cs="宋体"/>
          <w:sz w:val="24"/>
          <w:szCs w:val="24"/>
          <w:highlight w:val="none"/>
        </w:rPr>
        <w:t>原因造成</w:t>
      </w:r>
      <w:r>
        <w:rPr>
          <w:rFonts w:hint="eastAsia" w:ascii="宋体" w:hAnsi="宋体" w:eastAsia="宋体" w:cs="宋体"/>
          <w:sz w:val="24"/>
          <w:szCs w:val="24"/>
          <w:highlight w:val="none"/>
          <w:lang w:val="en-US" w:eastAsia="zh-CN"/>
        </w:rPr>
        <w:t>测量</w:t>
      </w:r>
      <w:r>
        <w:rPr>
          <w:rFonts w:hint="eastAsia" w:ascii="宋体" w:hAnsi="宋体" w:eastAsia="宋体" w:cs="宋体"/>
          <w:sz w:val="24"/>
          <w:szCs w:val="24"/>
          <w:highlight w:val="none"/>
        </w:rPr>
        <w:t>成果资料质量不合格，不能满足技术要求时，其返工</w:t>
      </w:r>
      <w:r>
        <w:rPr>
          <w:rFonts w:hint="eastAsia" w:ascii="宋体" w:hAnsi="宋体" w:eastAsia="宋体" w:cs="宋体"/>
          <w:sz w:val="24"/>
          <w:szCs w:val="24"/>
          <w:highlight w:val="none"/>
          <w:lang w:val="en-US" w:eastAsia="zh-CN"/>
        </w:rPr>
        <w:t>测绘</w:t>
      </w:r>
      <w:r>
        <w:rPr>
          <w:rFonts w:hint="eastAsia" w:ascii="宋体" w:hAnsi="宋体" w:eastAsia="宋体" w:cs="宋体"/>
          <w:sz w:val="24"/>
          <w:szCs w:val="24"/>
          <w:highlight w:val="none"/>
        </w:rPr>
        <w:t>费用由</w:t>
      </w:r>
      <w:r>
        <w:rPr>
          <w:rFonts w:hint="eastAsia" w:ascii="宋体" w:hAnsi="宋体" w:eastAsia="宋体" w:cs="宋体"/>
          <w:sz w:val="24"/>
          <w:szCs w:val="24"/>
          <w:highlight w:val="none"/>
          <w:lang w:val="en-US" w:eastAsia="zh-CN"/>
        </w:rPr>
        <w:t>测绘方</w:t>
      </w:r>
      <w:r>
        <w:rPr>
          <w:rFonts w:hint="eastAsia" w:ascii="宋体" w:hAnsi="宋体" w:eastAsia="宋体" w:cs="宋体"/>
          <w:sz w:val="24"/>
          <w:szCs w:val="24"/>
          <w:highlight w:val="none"/>
        </w:rPr>
        <w:t>承担，并承担由此给发包人造成的损失。</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由于</w:t>
      </w:r>
      <w:r>
        <w:rPr>
          <w:rFonts w:hint="eastAsia" w:ascii="宋体" w:hAnsi="宋体" w:eastAsia="宋体" w:cs="宋体"/>
          <w:sz w:val="24"/>
          <w:szCs w:val="24"/>
          <w:highlight w:val="none"/>
          <w:lang w:val="en-US" w:eastAsia="zh-CN"/>
        </w:rPr>
        <w:t>测绘方</w:t>
      </w:r>
      <w:r>
        <w:rPr>
          <w:rFonts w:hint="eastAsia" w:ascii="宋体" w:hAnsi="宋体" w:eastAsia="宋体" w:cs="宋体"/>
          <w:sz w:val="24"/>
          <w:szCs w:val="24"/>
          <w:highlight w:val="none"/>
        </w:rPr>
        <w:t>原因未按合同规定时间（日期）提交</w:t>
      </w:r>
      <w:r>
        <w:rPr>
          <w:rFonts w:hint="eastAsia" w:ascii="宋体" w:hAnsi="宋体" w:eastAsia="宋体" w:cs="宋体"/>
          <w:sz w:val="24"/>
          <w:szCs w:val="24"/>
          <w:highlight w:val="none"/>
          <w:lang w:val="en-US" w:eastAsia="zh-CN"/>
        </w:rPr>
        <w:t>测绘</w:t>
      </w:r>
      <w:r>
        <w:rPr>
          <w:rFonts w:hint="eastAsia" w:ascii="宋体" w:hAnsi="宋体" w:eastAsia="宋体" w:cs="宋体"/>
          <w:sz w:val="24"/>
          <w:szCs w:val="24"/>
          <w:highlight w:val="none"/>
        </w:rPr>
        <w:t>成果资料，每超过一日，应减收</w:t>
      </w:r>
      <w:r>
        <w:rPr>
          <w:rFonts w:hint="eastAsia" w:ascii="宋体" w:hAnsi="宋体" w:eastAsia="宋体" w:cs="宋体"/>
          <w:sz w:val="24"/>
          <w:szCs w:val="24"/>
          <w:highlight w:val="none"/>
          <w:lang w:val="en-US" w:eastAsia="zh-CN"/>
        </w:rPr>
        <w:t>测绘</w:t>
      </w:r>
      <w:r>
        <w:rPr>
          <w:rFonts w:hint="eastAsia" w:ascii="宋体" w:hAnsi="宋体" w:eastAsia="宋体" w:cs="宋体"/>
          <w:sz w:val="24"/>
          <w:szCs w:val="24"/>
          <w:highlight w:val="none"/>
        </w:rPr>
        <w:t>费千分之一。</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宋体" w:hAnsi="宋体" w:eastAsia="宋体" w:cs="宋体"/>
          <w:sz w:val="28"/>
          <w:szCs w:val="28"/>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由于</w:t>
      </w:r>
      <w:r>
        <w:rPr>
          <w:rFonts w:hint="eastAsia" w:ascii="宋体" w:hAnsi="宋体" w:eastAsia="宋体" w:cs="宋体"/>
          <w:sz w:val="24"/>
          <w:szCs w:val="24"/>
          <w:highlight w:val="none"/>
          <w:lang w:val="en-US" w:eastAsia="zh-CN"/>
        </w:rPr>
        <w:t>发包人</w:t>
      </w:r>
      <w:r>
        <w:rPr>
          <w:rFonts w:hint="eastAsia" w:ascii="宋体" w:hAnsi="宋体" w:eastAsia="宋体" w:cs="宋体"/>
          <w:sz w:val="24"/>
          <w:szCs w:val="24"/>
          <w:highlight w:val="none"/>
        </w:rPr>
        <w:t>不能提供</w:t>
      </w:r>
      <w:r>
        <w:rPr>
          <w:rFonts w:hint="eastAsia" w:ascii="宋体" w:hAnsi="宋体" w:eastAsia="宋体" w:cs="宋体"/>
          <w:sz w:val="24"/>
          <w:szCs w:val="24"/>
          <w:highlight w:val="none"/>
          <w:lang w:val="en-US" w:eastAsia="zh-CN"/>
        </w:rPr>
        <w:t>测量区域</w:t>
      </w:r>
      <w:r>
        <w:rPr>
          <w:rFonts w:hint="eastAsia" w:ascii="宋体" w:hAnsi="宋体" w:eastAsia="宋体" w:cs="宋体"/>
          <w:sz w:val="24"/>
          <w:szCs w:val="24"/>
          <w:highlight w:val="none"/>
        </w:rPr>
        <w:t>内施工条件的，相应的工期顺延。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p>
    <w:p>
      <w:pPr>
        <w:pStyle w:val="2"/>
        <w:rPr>
          <w:rFonts w:hint="eastAsia" w:ascii="宋体" w:hAnsi="宋体" w:eastAsia="宋体" w:cs="宋体"/>
          <w:kern w:val="2"/>
          <w:sz w:val="24"/>
          <w:szCs w:val="24"/>
          <w:highlight w:val="none"/>
          <w:lang w:val="en-US" w:eastAsia="zh-CN" w:bidi="ar-SA"/>
        </w:rPr>
      </w:pPr>
    </w:p>
    <w:p>
      <w:pPr>
        <w:pStyle w:val="2"/>
        <w:rPr>
          <w:rFonts w:hint="eastAsia" w:ascii="宋体" w:hAnsi="宋体" w:eastAsia="宋体" w:cs="宋体"/>
          <w:kern w:val="2"/>
          <w:sz w:val="24"/>
          <w:szCs w:val="24"/>
          <w:highlight w:val="none"/>
          <w:lang w:val="en-US" w:eastAsia="zh-CN" w:bidi="ar-SA"/>
        </w:rPr>
      </w:pPr>
    </w:p>
    <w:p>
      <w:pPr>
        <w:pStyle w:val="2"/>
        <w:rPr>
          <w:rFonts w:hint="eastAsia" w:ascii="宋体" w:hAnsi="宋体" w:eastAsia="宋体" w:cs="宋体"/>
          <w:kern w:val="2"/>
          <w:sz w:val="24"/>
          <w:szCs w:val="24"/>
          <w:highlight w:val="none"/>
          <w:lang w:val="en-US" w:eastAsia="zh-CN" w:bidi="ar-SA"/>
        </w:rPr>
      </w:pPr>
    </w:p>
    <w:p>
      <w:pPr>
        <w:pStyle w:val="2"/>
        <w:rPr>
          <w:rFonts w:hint="eastAsia" w:ascii="宋体" w:hAnsi="宋体" w:eastAsia="宋体" w:cs="宋体"/>
          <w:kern w:val="2"/>
          <w:sz w:val="24"/>
          <w:szCs w:val="24"/>
          <w:highlight w:val="none"/>
          <w:lang w:val="en-US" w:eastAsia="zh-CN" w:bidi="ar-SA"/>
        </w:rPr>
      </w:pPr>
    </w:p>
    <w:p>
      <w:pPr>
        <w:pStyle w:val="2"/>
        <w:jc w:val="both"/>
        <w:rPr>
          <w:rFonts w:hint="eastAsia" w:ascii="宋体" w:hAnsi="宋体" w:eastAsia="宋体" w:cs="宋体"/>
          <w:kern w:val="2"/>
          <w:sz w:val="24"/>
          <w:szCs w:val="24"/>
          <w:highlight w:val="none"/>
          <w:lang w:val="en-US" w:eastAsia="zh-CN" w:bidi="ar-SA"/>
        </w:rPr>
      </w:pPr>
    </w:p>
    <w:p>
      <w:pPr>
        <w:pStyle w:val="2"/>
        <w:rPr>
          <w:rFonts w:hint="eastAsia" w:ascii="宋体" w:hAnsi="宋体" w:eastAsia="宋体" w:cs="宋体"/>
          <w:kern w:val="2"/>
          <w:sz w:val="24"/>
          <w:szCs w:val="24"/>
          <w:highlight w:val="none"/>
          <w:lang w:val="en-US" w:eastAsia="zh-CN" w:bidi="ar-SA"/>
        </w:rPr>
      </w:pPr>
    </w:p>
    <w:p>
      <w:pPr>
        <w:pStyle w:val="2"/>
        <w:rPr>
          <w:rFonts w:hint="eastAsia" w:ascii="宋体" w:hAnsi="宋体" w:eastAsia="宋体" w:cs="宋体"/>
          <w:kern w:val="2"/>
          <w:sz w:val="24"/>
          <w:szCs w:val="24"/>
          <w:highlight w:val="none"/>
          <w:lang w:val="en-US" w:eastAsia="zh-CN" w:bidi="ar-SA"/>
        </w:rPr>
      </w:pPr>
    </w:p>
    <w:p>
      <w:pPr>
        <w:pStyle w:val="2"/>
        <w:jc w:val="both"/>
        <w:rPr>
          <w:rFonts w:hint="eastAsia" w:ascii="宋体" w:hAnsi="宋体" w:eastAsia="宋体" w:cs="宋体"/>
          <w:kern w:val="2"/>
          <w:sz w:val="24"/>
          <w:szCs w:val="24"/>
          <w:highlight w:val="none"/>
          <w:lang w:val="en-US" w:eastAsia="zh-CN" w:bidi="ar-SA"/>
        </w:rPr>
      </w:pPr>
    </w:p>
    <w:p>
      <w:pPr>
        <w:rPr>
          <w:rFonts w:hint="eastAsia" w:ascii="宋体" w:hAnsi="宋体" w:eastAsia="宋体" w:cs="宋体"/>
          <w:kern w:val="2"/>
          <w:sz w:val="24"/>
          <w:szCs w:val="24"/>
          <w:highlight w:val="none"/>
          <w:lang w:val="en-US" w:eastAsia="zh-CN" w:bidi="ar-SA"/>
        </w:rPr>
      </w:pPr>
    </w:p>
    <w:p>
      <w:pPr>
        <w:rPr>
          <w:rFonts w:hint="eastAsia" w:ascii="宋体" w:hAnsi="宋体" w:eastAsia="宋体" w:cs="宋体"/>
          <w:kern w:val="2"/>
          <w:sz w:val="24"/>
          <w:szCs w:val="24"/>
          <w:highlight w:val="none"/>
          <w:lang w:val="en-US" w:eastAsia="zh-CN" w:bidi="ar-SA"/>
        </w:rPr>
      </w:pPr>
    </w:p>
    <w:p>
      <w:pPr>
        <w:pStyle w:val="2"/>
        <w:jc w:val="both"/>
        <w:rPr>
          <w:rFonts w:hint="eastAsia" w:ascii="宋体" w:hAnsi="宋体"/>
          <w:highlight w:val="yellow"/>
        </w:rPr>
      </w:pPr>
    </w:p>
    <w:p>
      <w:pPr>
        <w:rPr>
          <w:rFonts w:hint="eastAsia"/>
        </w:rPr>
      </w:pPr>
    </w:p>
    <w:p>
      <w:pPr>
        <w:pStyle w:val="2"/>
        <w:rPr>
          <w:rFonts w:hint="eastAsia" w:ascii="宋体" w:hAnsi="宋体"/>
          <w:highlight w:val="none"/>
        </w:rPr>
      </w:pPr>
      <w:r>
        <w:rPr>
          <w:rFonts w:hint="eastAsia" w:ascii="宋体" w:hAnsi="宋体"/>
          <w:highlight w:val="none"/>
        </w:rPr>
        <w:t>第</w:t>
      </w:r>
      <w:r>
        <w:rPr>
          <w:rFonts w:hint="eastAsia" w:ascii="宋体" w:hAnsi="宋体"/>
          <w:highlight w:val="none"/>
          <w:lang w:val="en-US" w:eastAsia="zh-CN"/>
        </w:rPr>
        <w:t>五</w:t>
      </w:r>
      <w:r>
        <w:rPr>
          <w:rFonts w:hint="eastAsia" w:ascii="宋体" w:hAnsi="宋体"/>
          <w:highlight w:val="none"/>
        </w:rPr>
        <w:t>章 结算和支付</w:t>
      </w:r>
      <w:bookmarkEnd w:id="37"/>
      <w:bookmarkEnd w:id="38"/>
    </w:p>
    <w:p>
      <w:pPr>
        <w:pStyle w:val="3"/>
        <w:jc w:val="left"/>
        <w:rPr>
          <w:rFonts w:hint="eastAsia"/>
          <w:highlight w:val="none"/>
        </w:rPr>
      </w:pPr>
      <w:bookmarkStart w:id="39" w:name="_Toc22895"/>
      <w:r>
        <w:rPr>
          <w:rFonts w:hint="eastAsia"/>
          <w:sz w:val="28"/>
          <w:szCs w:val="28"/>
          <w:highlight w:val="none"/>
        </w:rPr>
        <w:t>一、结算</w:t>
      </w:r>
      <w:bookmarkEnd w:id="39"/>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highlight w:val="none"/>
          <w:lang w:eastAsia="zh-CN"/>
        </w:rPr>
      </w:pPr>
      <w:bookmarkStart w:id="40" w:name="_Toc513579417"/>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本工</w:t>
      </w:r>
      <w:r>
        <w:rPr>
          <w:rFonts w:hint="eastAsia" w:ascii="宋体" w:hAnsi="宋体" w:cs="宋体"/>
          <w:sz w:val="24"/>
          <w:szCs w:val="24"/>
          <w:highlight w:val="none"/>
          <w:lang w:val="en-US" w:eastAsia="zh-CN"/>
        </w:rPr>
        <w:t>测绘由</w:t>
      </w:r>
      <w:r>
        <w:rPr>
          <w:rFonts w:hint="eastAsia" w:ascii="宋体" w:hAnsi="宋体" w:eastAsia="宋体" w:cs="宋体"/>
          <w:sz w:val="24"/>
          <w:szCs w:val="24"/>
          <w:highlight w:val="none"/>
        </w:rPr>
        <w:t>业主单位确定的结算金额</w:t>
      </w:r>
      <w:r>
        <w:rPr>
          <w:rFonts w:hint="eastAsia" w:ascii="宋体" w:hAnsi="宋体" w:cs="宋体"/>
          <w:sz w:val="24"/>
          <w:szCs w:val="24"/>
          <w:highlight w:val="none"/>
          <w:lang w:val="en-US" w:eastAsia="zh-CN"/>
        </w:rPr>
        <w:t>为计费基础</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付款方式：本合同无预付款</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测绘方</w:t>
      </w:r>
      <w:r>
        <w:rPr>
          <w:rFonts w:hint="eastAsia" w:ascii="宋体" w:hAnsi="宋体" w:eastAsia="宋体" w:cs="宋体"/>
          <w:sz w:val="24"/>
          <w:szCs w:val="24"/>
          <w:highlight w:val="none"/>
        </w:rPr>
        <w:t>提交给发包人审核认可的</w:t>
      </w:r>
      <w:r>
        <w:rPr>
          <w:rFonts w:hint="eastAsia" w:ascii="宋体" w:hAnsi="宋体" w:cs="宋体"/>
          <w:sz w:val="24"/>
          <w:szCs w:val="24"/>
          <w:highlight w:val="none"/>
          <w:lang w:val="en-US" w:eastAsia="zh-CN"/>
        </w:rPr>
        <w:t>测绘</w:t>
      </w:r>
      <w:r>
        <w:rPr>
          <w:rFonts w:hint="eastAsia" w:ascii="宋体" w:hAnsi="宋体" w:eastAsia="宋体" w:cs="宋体"/>
          <w:sz w:val="24"/>
          <w:szCs w:val="24"/>
          <w:highlight w:val="none"/>
        </w:rPr>
        <w:t>成果资料时，</w:t>
      </w:r>
      <w:r>
        <w:rPr>
          <w:rFonts w:hint="eastAsia" w:ascii="宋体" w:hAnsi="宋体" w:eastAsia="宋体" w:cs="宋体"/>
          <w:color w:val="000000" w:themeColor="text1"/>
          <w:sz w:val="24"/>
          <w:szCs w:val="24"/>
          <w:highlight w:val="none"/>
          <w14:textFill>
            <w14:solidFill>
              <w14:schemeClr w14:val="tx1"/>
            </w14:solidFill>
          </w14:textFill>
        </w:rPr>
        <w:t>发包人一次性付清</w:t>
      </w:r>
      <w:r>
        <w:rPr>
          <w:rFonts w:hint="eastAsia" w:ascii="宋体" w:hAnsi="宋体" w:cs="宋体"/>
          <w:color w:val="000000" w:themeColor="text1"/>
          <w:sz w:val="24"/>
          <w:szCs w:val="24"/>
          <w:highlight w:val="none"/>
          <w:lang w:val="en-US" w:eastAsia="zh-CN"/>
          <w14:textFill>
            <w14:solidFill>
              <w14:schemeClr w14:val="tx1"/>
            </w14:solidFill>
          </w14:textFill>
        </w:rPr>
        <w:t>测绘</w:t>
      </w:r>
      <w:r>
        <w:rPr>
          <w:rFonts w:hint="eastAsia" w:ascii="宋体" w:hAnsi="宋体" w:eastAsia="宋体" w:cs="宋体"/>
          <w:color w:val="000000" w:themeColor="text1"/>
          <w:sz w:val="24"/>
          <w:szCs w:val="24"/>
          <w:highlight w:val="none"/>
          <w14:textFill>
            <w14:solidFill>
              <w14:schemeClr w14:val="tx1"/>
            </w14:solidFill>
          </w14:textFill>
        </w:rPr>
        <w:t>费</w:t>
      </w:r>
      <w:r>
        <w:rPr>
          <w:rFonts w:hint="eastAsia" w:ascii="宋体" w:hAnsi="宋体" w:cs="宋体"/>
          <w:color w:val="000000" w:themeColor="text1"/>
          <w:sz w:val="24"/>
          <w:szCs w:val="24"/>
          <w:highlight w:val="none"/>
          <w:lang w:val="en-US" w:eastAsia="zh-CN"/>
          <w14:textFill>
            <w14:solidFill>
              <w14:schemeClr w14:val="tx1"/>
            </w14:solidFill>
          </w14:textFill>
        </w:rPr>
        <w:t>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发包人支付</w:t>
      </w:r>
      <w:r>
        <w:rPr>
          <w:rFonts w:hint="eastAsia" w:ascii="宋体" w:hAnsi="宋体" w:cs="宋体"/>
          <w:color w:val="000000" w:themeColor="text1"/>
          <w:sz w:val="24"/>
          <w:szCs w:val="24"/>
          <w:highlight w:val="none"/>
          <w:lang w:val="en-US" w:eastAsia="zh-CN"/>
          <w14:textFill>
            <w14:solidFill>
              <w14:schemeClr w14:val="tx1"/>
            </w14:solidFill>
          </w14:textFill>
        </w:rPr>
        <w:t>测绘方</w:t>
      </w:r>
      <w:r>
        <w:rPr>
          <w:rFonts w:hint="eastAsia" w:ascii="宋体" w:hAnsi="宋体" w:eastAsia="宋体" w:cs="宋体"/>
          <w:color w:val="000000" w:themeColor="text1"/>
          <w:sz w:val="24"/>
          <w:szCs w:val="24"/>
          <w:highlight w:val="none"/>
          <w14:textFill>
            <w14:solidFill>
              <w14:schemeClr w14:val="tx1"/>
            </w14:solidFill>
          </w14:textFill>
        </w:rPr>
        <w:t>工程款前，</w:t>
      </w:r>
      <w:r>
        <w:rPr>
          <w:rFonts w:hint="eastAsia" w:ascii="宋体" w:hAnsi="宋体" w:cs="宋体"/>
          <w:color w:val="000000" w:themeColor="text1"/>
          <w:sz w:val="24"/>
          <w:szCs w:val="24"/>
          <w:highlight w:val="none"/>
          <w:lang w:val="en-US" w:eastAsia="zh-CN"/>
          <w14:textFill>
            <w14:solidFill>
              <w14:schemeClr w14:val="tx1"/>
            </w14:solidFill>
          </w14:textFill>
        </w:rPr>
        <w:t>测绘方</w:t>
      </w:r>
      <w:r>
        <w:rPr>
          <w:rFonts w:hint="eastAsia" w:ascii="宋体" w:hAnsi="宋体" w:eastAsia="宋体" w:cs="宋体"/>
          <w:color w:val="000000" w:themeColor="text1"/>
          <w:sz w:val="24"/>
          <w:szCs w:val="24"/>
          <w:highlight w:val="none"/>
          <w14:textFill>
            <w14:solidFill>
              <w14:schemeClr w14:val="tx1"/>
            </w14:solidFill>
          </w14:textFill>
        </w:rPr>
        <w:t>须向发包人提供等额合法的增值税普通发票。</w:t>
      </w:r>
    </w:p>
    <w:p>
      <w:pPr>
        <w:pStyle w:val="14"/>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测绘</w:t>
      </w:r>
      <w:r>
        <w:rPr>
          <w:rFonts w:hint="eastAsia"/>
          <w:color w:val="000000" w:themeColor="text1"/>
          <w:highlight w:val="none"/>
          <w14:textFill>
            <w14:solidFill>
              <w14:schemeClr w14:val="tx1"/>
            </w14:solidFill>
          </w14:textFill>
        </w:rPr>
        <w:t>中如发生对原工作内容的变更，甲方项目经理应提前7天以书面形式向乙方发出变更通知，并提供变更的相应图纸和说明。</w:t>
      </w:r>
      <w:bookmarkEnd w:id="40"/>
    </w:p>
    <w:p>
      <w:pPr>
        <w:pStyle w:val="2"/>
        <w:rPr>
          <w:rFonts w:hint="eastAsia" w:ascii="宋体" w:hAnsi="宋体"/>
          <w:b/>
          <w:szCs w:val="22"/>
          <w:highlight w:val="none"/>
        </w:rPr>
      </w:pPr>
      <w:bookmarkStart w:id="41" w:name="_Toc12464"/>
      <w:bookmarkStart w:id="42" w:name="_Toc513579423"/>
      <w:bookmarkStart w:id="43" w:name="_Toc1777"/>
      <w:r>
        <w:rPr>
          <w:rFonts w:hint="eastAsia" w:ascii="宋体" w:hAnsi="宋体"/>
          <w:b/>
          <w:color w:val="000000" w:themeColor="text1"/>
          <w:szCs w:val="22"/>
          <w:highlight w:val="none"/>
          <w14:textFill>
            <w14:solidFill>
              <w14:schemeClr w14:val="tx1"/>
            </w14:solidFill>
          </w14:textFill>
        </w:rPr>
        <w:t>第七章 人员、材料设备进</w:t>
      </w:r>
      <w:r>
        <w:rPr>
          <w:rFonts w:hint="eastAsia" w:ascii="宋体" w:hAnsi="宋体"/>
          <w:b/>
          <w:szCs w:val="22"/>
          <w:highlight w:val="none"/>
        </w:rPr>
        <w:t>场要求</w:t>
      </w:r>
      <w:bookmarkEnd w:id="41"/>
      <w:bookmarkEnd w:id="42"/>
      <w:bookmarkEnd w:id="43"/>
    </w:p>
    <w:p>
      <w:pPr>
        <w:pStyle w:val="14"/>
        <w:rPr>
          <w:rFonts w:hint="default" w:eastAsia="宋体"/>
          <w:highlight w:val="none"/>
          <w:lang w:val="en-US" w:eastAsia="zh-CN"/>
        </w:rPr>
      </w:pPr>
      <w:r>
        <w:rPr>
          <w:rFonts w:hint="eastAsia"/>
          <w:highlight w:val="none"/>
        </w:rPr>
        <w:t>一、本工程</w:t>
      </w:r>
      <w:r>
        <w:rPr>
          <w:rFonts w:hint="eastAsia"/>
          <w:highlight w:val="none"/>
          <w:lang w:val="en-US" w:eastAsia="zh-CN"/>
        </w:rPr>
        <w:t>使用的工器具、材料由乙方自行准备进场。</w:t>
      </w:r>
    </w:p>
    <w:p>
      <w:pPr>
        <w:pStyle w:val="2"/>
        <w:rPr>
          <w:rFonts w:hint="eastAsia" w:ascii="宋体" w:hAnsi="宋体"/>
          <w:highlight w:val="none"/>
        </w:rPr>
      </w:pPr>
      <w:bookmarkStart w:id="44" w:name="_Toc1742"/>
      <w:bookmarkStart w:id="45" w:name="_Toc513579424"/>
      <w:r>
        <w:rPr>
          <w:rFonts w:hint="eastAsia" w:ascii="宋体" w:hAnsi="宋体"/>
          <w:highlight w:val="none"/>
        </w:rPr>
        <w:t>第八章 违约责任</w:t>
      </w:r>
      <w:bookmarkEnd w:id="44"/>
      <w:bookmarkEnd w:id="45"/>
    </w:p>
    <w:p>
      <w:pPr>
        <w:pStyle w:val="14"/>
        <w:rPr>
          <w:highlight w:val="none"/>
        </w:rPr>
      </w:pPr>
      <w:r>
        <w:rPr>
          <w:rFonts w:hint="eastAsia"/>
          <w:highlight w:val="none"/>
        </w:rPr>
        <w:t xml:space="preserve"> 一、如因甲方原因造成合同无法履行时，甲方应按乙方已完成合格</w:t>
      </w:r>
      <w:r>
        <w:rPr>
          <w:rFonts w:hint="eastAsia"/>
          <w:highlight w:val="none"/>
          <w:lang w:val="en-US" w:eastAsia="zh-CN"/>
        </w:rPr>
        <w:t>工作</w:t>
      </w:r>
      <w:r>
        <w:rPr>
          <w:rFonts w:hint="eastAsia"/>
          <w:highlight w:val="none"/>
        </w:rPr>
        <w:t>量和合同确定的计价计量办法，对乙方进行结算，但不承担其它任何费用。</w:t>
      </w:r>
    </w:p>
    <w:p>
      <w:pPr>
        <w:pStyle w:val="2"/>
        <w:rPr>
          <w:rFonts w:hint="eastAsia" w:ascii="宋体" w:hAnsi="宋体"/>
          <w:highlight w:val="none"/>
        </w:rPr>
      </w:pPr>
      <w:bookmarkStart w:id="46" w:name="_Toc513579425"/>
      <w:bookmarkStart w:id="47" w:name="_Toc31579"/>
      <w:r>
        <w:rPr>
          <w:rFonts w:hint="eastAsia" w:ascii="宋体" w:hAnsi="宋体"/>
          <w:highlight w:val="none"/>
        </w:rPr>
        <w:t>第九章 争议的解决</w:t>
      </w:r>
      <w:bookmarkEnd w:id="46"/>
      <w:bookmarkEnd w:id="47"/>
    </w:p>
    <w:p>
      <w:pPr>
        <w:pStyle w:val="14"/>
        <w:rPr>
          <w:rFonts w:hint="eastAsia"/>
          <w:highlight w:val="none"/>
        </w:rPr>
      </w:pPr>
      <w:r>
        <w:rPr>
          <w:rFonts w:hint="eastAsia"/>
          <w:highlight w:val="none"/>
        </w:rPr>
        <w:t>一、双方本着实事求是的原则解决。以上内容的一切争议，协商不成时，可通过仲裁或诉讼程序解决。</w:t>
      </w:r>
    </w:p>
    <w:p>
      <w:pPr>
        <w:pStyle w:val="2"/>
        <w:rPr>
          <w:rFonts w:hint="eastAsia" w:ascii="宋体" w:hAnsi="宋体"/>
          <w:highlight w:val="none"/>
        </w:rPr>
      </w:pPr>
      <w:bookmarkStart w:id="48" w:name="_Toc7417"/>
      <w:bookmarkStart w:id="49" w:name="_Toc513579426"/>
      <w:r>
        <w:rPr>
          <w:rFonts w:hint="eastAsia" w:ascii="宋体" w:hAnsi="宋体"/>
          <w:highlight w:val="none"/>
        </w:rPr>
        <w:t>第十章 格式合同</w:t>
      </w:r>
      <w:bookmarkEnd w:id="48"/>
      <w:bookmarkEnd w:id="49"/>
    </w:p>
    <w:p>
      <w:pPr>
        <w:rPr>
          <w:highlight w:val="none"/>
        </w:rPr>
      </w:pPr>
    </w:p>
    <w:p>
      <w:pPr>
        <w:snapToGrid w:val="0"/>
        <w:spacing w:line="336" w:lineRule="auto"/>
        <w:jc w:val="left"/>
        <w:rPr>
          <w:rFonts w:hint="eastAsia" w:ascii="仿宋_GB2312" w:eastAsia="仿宋_GB2312"/>
          <w:bCs/>
          <w:sz w:val="28"/>
          <w:szCs w:val="28"/>
          <w:highlight w:val="none"/>
        </w:rPr>
      </w:pPr>
      <w:r>
        <w:rPr>
          <w:rFonts w:hint="eastAsia" w:ascii="仿宋_GB2312" w:hAnsi="宋体" w:eastAsia="仿宋_GB2312"/>
          <w:sz w:val="28"/>
          <w:szCs w:val="28"/>
          <w:highlight w:val="none"/>
        </w:rPr>
        <w:t>附：</w:t>
      </w:r>
      <w:r>
        <w:rPr>
          <w:rFonts w:hint="eastAsia" w:ascii="仿宋_GB2312" w:hAnsi="宋体" w:eastAsia="仿宋_GB2312"/>
          <w:sz w:val="28"/>
          <w:szCs w:val="28"/>
          <w:highlight w:val="none"/>
          <w:lang w:val="en-US" w:eastAsia="zh-CN"/>
        </w:rPr>
        <w:t>建设工程</w:t>
      </w:r>
      <w:r>
        <w:rPr>
          <w:rFonts w:hint="eastAsia" w:ascii="仿宋_GB2312" w:eastAsia="仿宋_GB2312"/>
          <w:bCs/>
          <w:sz w:val="28"/>
          <w:szCs w:val="28"/>
          <w:highlight w:val="none"/>
          <w:lang w:val="en-US" w:eastAsia="zh-CN"/>
        </w:rPr>
        <w:t>竣工测绘</w:t>
      </w:r>
      <w:r>
        <w:rPr>
          <w:rFonts w:hint="eastAsia" w:ascii="仿宋_GB2312" w:eastAsia="仿宋_GB2312"/>
          <w:bCs/>
          <w:sz w:val="28"/>
          <w:szCs w:val="28"/>
          <w:highlight w:val="none"/>
        </w:rPr>
        <w:t>合同（标准文本）</w:t>
      </w: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jc w:val="center"/>
        <w:rPr>
          <w:rFonts w:hint="eastAsia" w:ascii="仿宋" w:hAnsi="仿宋" w:eastAsia="仿宋" w:cs="仿宋"/>
          <w:b/>
          <w:sz w:val="72"/>
          <w:szCs w:val="72"/>
          <w:highlight w:val="none"/>
        </w:rPr>
      </w:pPr>
    </w:p>
    <w:p>
      <w:pPr>
        <w:jc w:val="center"/>
        <w:rPr>
          <w:rFonts w:hint="eastAsia" w:ascii="仿宋" w:hAnsi="仿宋" w:eastAsia="仿宋" w:cs="仿宋"/>
          <w:b/>
          <w:sz w:val="72"/>
          <w:szCs w:val="72"/>
          <w:highlight w:val="none"/>
          <w:lang w:val="en-US" w:eastAsia="zh-CN"/>
        </w:rPr>
      </w:pPr>
      <w:r>
        <w:rPr>
          <w:rFonts w:hint="eastAsia" w:ascii="仿宋" w:hAnsi="仿宋" w:eastAsia="仿宋" w:cs="仿宋"/>
          <w:b/>
          <w:sz w:val="72"/>
          <w:szCs w:val="72"/>
          <w:highlight w:val="none"/>
        </w:rPr>
        <w:t>建 设 工 程</w:t>
      </w:r>
      <w:r>
        <w:rPr>
          <w:rFonts w:hint="eastAsia" w:ascii="仿宋" w:hAnsi="仿宋" w:eastAsia="仿宋" w:cs="仿宋"/>
          <w:b/>
          <w:sz w:val="72"/>
          <w:szCs w:val="72"/>
          <w:highlight w:val="none"/>
          <w:lang w:val="en-US" w:eastAsia="zh-CN"/>
        </w:rPr>
        <w:t xml:space="preserve"> 竣 工 </w:t>
      </w:r>
    </w:p>
    <w:p>
      <w:pPr>
        <w:jc w:val="center"/>
        <w:rPr>
          <w:rFonts w:ascii="仿宋" w:hAnsi="仿宋" w:eastAsia="仿宋" w:cs="仿宋"/>
          <w:b/>
          <w:sz w:val="72"/>
          <w:szCs w:val="72"/>
          <w:highlight w:val="none"/>
        </w:rPr>
      </w:pPr>
      <w:r>
        <w:rPr>
          <w:rFonts w:hint="eastAsia" w:ascii="仿宋" w:hAnsi="仿宋" w:eastAsia="仿宋" w:cs="仿宋"/>
          <w:b/>
          <w:sz w:val="72"/>
          <w:szCs w:val="72"/>
          <w:highlight w:val="none"/>
          <w:lang w:val="en-US" w:eastAsia="zh-CN"/>
        </w:rPr>
        <w:t xml:space="preserve">测 绘 </w:t>
      </w:r>
      <w:r>
        <w:rPr>
          <w:rFonts w:hint="eastAsia" w:ascii="仿宋" w:hAnsi="仿宋" w:eastAsia="仿宋" w:cs="仿宋"/>
          <w:b/>
          <w:sz w:val="72"/>
          <w:szCs w:val="72"/>
          <w:highlight w:val="none"/>
        </w:rPr>
        <w:t>合 同</w:t>
      </w:r>
    </w:p>
    <w:p>
      <w:pPr>
        <w:spacing w:line="360" w:lineRule="auto"/>
        <w:ind w:firstLine="562" w:firstLineChars="200"/>
        <w:rPr>
          <w:rFonts w:ascii="仿宋" w:hAnsi="仿宋" w:eastAsia="仿宋" w:cs="仿宋"/>
          <w:b/>
          <w:sz w:val="28"/>
          <w:szCs w:val="28"/>
          <w:highlight w:val="none"/>
        </w:rPr>
      </w:pPr>
    </w:p>
    <w:p>
      <w:pPr>
        <w:spacing w:line="360" w:lineRule="auto"/>
        <w:ind w:firstLine="562" w:firstLineChars="200"/>
        <w:rPr>
          <w:rFonts w:ascii="仿宋" w:hAnsi="仿宋" w:eastAsia="仿宋" w:cs="仿宋"/>
          <w:b/>
          <w:sz w:val="28"/>
          <w:szCs w:val="28"/>
          <w:highlight w:val="none"/>
        </w:rPr>
      </w:pPr>
    </w:p>
    <w:p>
      <w:pPr>
        <w:spacing w:line="360" w:lineRule="auto"/>
        <w:ind w:firstLine="562" w:firstLineChars="200"/>
        <w:rPr>
          <w:rFonts w:ascii="仿宋" w:hAnsi="仿宋" w:eastAsia="仿宋" w:cs="仿宋"/>
          <w:b/>
          <w:sz w:val="28"/>
          <w:szCs w:val="28"/>
          <w:highlight w:val="none"/>
        </w:rPr>
      </w:pPr>
    </w:p>
    <w:p>
      <w:pPr>
        <w:spacing w:line="360" w:lineRule="auto"/>
        <w:ind w:firstLine="562" w:firstLineChars="200"/>
        <w:rPr>
          <w:rFonts w:ascii="仿宋" w:hAnsi="仿宋" w:eastAsia="仿宋" w:cs="仿宋"/>
          <w:b/>
          <w:sz w:val="28"/>
          <w:szCs w:val="28"/>
          <w:highlight w:val="none"/>
        </w:rPr>
      </w:pPr>
    </w:p>
    <w:p>
      <w:pPr>
        <w:spacing w:line="360" w:lineRule="auto"/>
        <w:rPr>
          <w:rFonts w:ascii="仿宋" w:hAnsi="仿宋" w:eastAsia="仿宋" w:cs="仿宋"/>
          <w:b/>
          <w:sz w:val="24"/>
          <w:szCs w:val="28"/>
          <w:highlight w:val="none"/>
        </w:rPr>
      </w:pPr>
    </w:p>
    <w:p>
      <w:pPr>
        <w:spacing w:line="360" w:lineRule="auto"/>
        <w:ind w:firstLine="723" w:firstLineChars="200"/>
        <w:rPr>
          <w:rFonts w:hint="eastAsia" w:ascii="仿宋" w:hAnsi="仿宋" w:eastAsia="仿宋" w:cs="仿宋"/>
          <w:b/>
          <w:sz w:val="36"/>
          <w:szCs w:val="40"/>
          <w:highlight w:val="none"/>
        </w:rPr>
      </w:pPr>
    </w:p>
    <w:p>
      <w:pPr>
        <w:spacing w:line="360" w:lineRule="auto"/>
        <w:ind w:firstLine="723" w:firstLineChars="200"/>
        <w:rPr>
          <w:rFonts w:hint="default" w:ascii="仿宋" w:hAnsi="仿宋" w:eastAsia="仿宋" w:cs="仿宋"/>
          <w:b/>
          <w:sz w:val="36"/>
          <w:szCs w:val="40"/>
          <w:highlight w:val="none"/>
          <w:lang w:val="en-US" w:eastAsia="zh-CN"/>
        </w:rPr>
      </w:pPr>
      <w:r>
        <w:rPr>
          <w:rFonts w:hint="eastAsia" w:ascii="仿宋" w:hAnsi="仿宋" w:eastAsia="仿宋" w:cs="仿宋"/>
          <w:b/>
          <w:sz w:val="36"/>
          <w:szCs w:val="40"/>
          <w:highlight w:val="none"/>
        </w:rPr>
        <w:t>项目名称：</w:t>
      </w:r>
      <w:r>
        <w:rPr>
          <w:rFonts w:hint="eastAsia" w:ascii="仿宋" w:hAnsi="仿宋" w:eastAsia="仿宋" w:cs="仿宋"/>
          <w:b/>
          <w:sz w:val="36"/>
          <w:szCs w:val="40"/>
          <w:highlight w:val="none"/>
          <w:u w:val="single"/>
          <w:lang w:val="en-US" w:eastAsia="zh-CN"/>
        </w:rPr>
        <w:t>普洱市墨江县耕地占补平衡项目</w:t>
      </w:r>
    </w:p>
    <w:p>
      <w:pPr>
        <w:spacing w:line="480" w:lineRule="auto"/>
        <w:ind w:firstLine="720" w:firstLineChars="200"/>
        <w:rPr>
          <w:rFonts w:ascii="仿宋" w:hAnsi="仿宋" w:eastAsia="仿宋" w:cs="仿宋"/>
          <w:bCs/>
          <w:sz w:val="36"/>
          <w:szCs w:val="40"/>
          <w:highlight w:val="none"/>
        </w:rPr>
      </w:pPr>
    </w:p>
    <w:p>
      <w:pPr>
        <w:spacing w:line="480" w:lineRule="auto"/>
        <w:ind w:firstLine="720" w:firstLineChars="200"/>
        <w:rPr>
          <w:rFonts w:ascii="仿宋" w:hAnsi="仿宋" w:eastAsia="仿宋" w:cs="仿宋"/>
          <w:bCs/>
          <w:sz w:val="36"/>
          <w:szCs w:val="40"/>
          <w:highlight w:val="none"/>
        </w:rPr>
      </w:pPr>
    </w:p>
    <w:p>
      <w:pPr>
        <w:spacing w:line="480" w:lineRule="auto"/>
        <w:ind w:firstLine="720" w:firstLineChars="200"/>
        <w:rPr>
          <w:rFonts w:ascii="仿宋" w:hAnsi="仿宋" w:eastAsia="仿宋" w:cs="仿宋"/>
          <w:bCs/>
          <w:sz w:val="36"/>
          <w:szCs w:val="40"/>
          <w:highlight w:val="none"/>
        </w:rPr>
      </w:pPr>
    </w:p>
    <w:p>
      <w:pPr>
        <w:spacing w:line="480" w:lineRule="auto"/>
        <w:ind w:firstLine="720" w:firstLineChars="200"/>
        <w:rPr>
          <w:rFonts w:ascii="仿宋" w:hAnsi="仿宋" w:eastAsia="仿宋" w:cs="仿宋"/>
          <w:bCs/>
          <w:sz w:val="36"/>
          <w:szCs w:val="40"/>
          <w:highlight w:val="none"/>
        </w:rPr>
      </w:pPr>
    </w:p>
    <w:p>
      <w:pPr>
        <w:spacing w:line="480" w:lineRule="auto"/>
        <w:ind w:firstLine="720" w:firstLineChars="200"/>
        <w:rPr>
          <w:rFonts w:ascii="仿宋" w:hAnsi="仿宋" w:eastAsia="仿宋" w:cs="仿宋"/>
          <w:bCs/>
          <w:sz w:val="36"/>
          <w:szCs w:val="40"/>
          <w:highlight w:val="none"/>
        </w:rPr>
      </w:pPr>
    </w:p>
    <w:p>
      <w:pPr>
        <w:spacing w:line="480" w:lineRule="auto"/>
        <w:ind w:firstLine="562" w:firstLineChars="200"/>
        <w:rPr>
          <w:rFonts w:ascii="仿宋" w:hAnsi="仿宋" w:eastAsia="仿宋" w:cs="仿宋"/>
          <w:b/>
          <w:bCs/>
          <w:sz w:val="28"/>
          <w:szCs w:val="40"/>
          <w:highlight w:val="none"/>
          <w:u w:val="single"/>
        </w:rPr>
      </w:pPr>
      <w:r>
        <w:rPr>
          <w:rFonts w:hint="eastAsia" w:ascii="仿宋" w:hAnsi="仿宋" w:eastAsia="仿宋" w:cs="仿宋"/>
          <w:b/>
          <w:bCs/>
          <w:sz w:val="28"/>
          <w:szCs w:val="40"/>
          <w:highlight w:val="none"/>
        </w:rPr>
        <w:t>承包人（甲方）：</w:t>
      </w:r>
      <w:r>
        <w:rPr>
          <w:rFonts w:hint="eastAsia" w:ascii="仿宋" w:hAnsi="仿宋" w:eastAsia="仿宋" w:cs="仿宋"/>
          <w:b/>
          <w:bCs/>
          <w:sz w:val="28"/>
          <w:szCs w:val="40"/>
          <w:highlight w:val="none"/>
          <w:u w:val="single"/>
        </w:rPr>
        <w:t xml:space="preserve">云南省设计院集团建设有限公司   </w:t>
      </w:r>
    </w:p>
    <w:p>
      <w:pPr>
        <w:spacing w:line="480" w:lineRule="auto"/>
        <w:ind w:firstLine="562" w:firstLineChars="200"/>
        <w:rPr>
          <w:rFonts w:ascii="仿宋" w:hAnsi="仿宋" w:eastAsia="仿宋" w:cs="仿宋"/>
          <w:b/>
          <w:bCs/>
          <w:sz w:val="28"/>
          <w:szCs w:val="40"/>
          <w:highlight w:val="none"/>
          <w:u w:val="single"/>
        </w:rPr>
      </w:pPr>
      <w:r>
        <w:rPr>
          <w:rFonts w:hint="eastAsia" w:ascii="仿宋" w:hAnsi="仿宋" w:eastAsia="仿宋" w:cs="仿宋"/>
          <w:b/>
          <w:bCs/>
          <w:sz w:val="28"/>
          <w:szCs w:val="40"/>
          <w:highlight w:val="none"/>
        </w:rPr>
        <w:t>分包人（乙方）：</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 xml:space="preserve">       </w:t>
      </w:r>
    </w:p>
    <w:p>
      <w:pPr>
        <w:spacing w:line="480" w:lineRule="auto"/>
        <w:ind w:firstLine="562" w:firstLineChars="200"/>
        <w:rPr>
          <w:rFonts w:ascii="仿宋" w:hAnsi="仿宋" w:eastAsia="仿宋" w:cs="仿宋"/>
          <w:b/>
          <w:bCs/>
          <w:sz w:val="28"/>
          <w:szCs w:val="40"/>
          <w:highlight w:val="none"/>
          <w:u w:val="single"/>
        </w:rPr>
      </w:pPr>
      <w:r>
        <w:rPr>
          <w:rFonts w:hint="eastAsia" w:ascii="仿宋" w:hAnsi="仿宋" w:eastAsia="仿宋" w:cs="仿宋"/>
          <w:b/>
          <w:bCs/>
          <w:sz w:val="28"/>
          <w:szCs w:val="40"/>
          <w:highlight w:val="none"/>
        </w:rPr>
        <w:t xml:space="preserve">签 约 日 期： </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年</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月</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 xml:space="preserve">日        </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 xml:space="preserve"> </w:t>
      </w:r>
    </w:p>
    <w:p>
      <w:pPr>
        <w:spacing w:line="480" w:lineRule="auto"/>
        <w:ind w:firstLine="562" w:firstLineChars="200"/>
        <w:rPr>
          <w:rFonts w:ascii="仿宋" w:hAnsi="仿宋" w:eastAsia="仿宋" w:cs="仿宋"/>
          <w:b/>
          <w:bCs/>
          <w:sz w:val="40"/>
          <w:szCs w:val="40"/>
          <w:highlight w:val="none"/>
          <w:u w:val="single"/>
        </w:rPr>
      </w:pPr>
      <w:r>
        <w:rPr>
          <w:rFonts w:hint="eastAsia" w:ascii="仿宋" w:hAnsi="仿宋" w:eastAsia="仿宋" w:cs="仿宋"/>
          <w:b/>
          <w:bCs/>
          <w:sz w:val="28"/>
          <w:szCs w:val="40"/>
          <w:highlight w:val="none"/>
        </w:rPr>
        <w:t xml:space="preserve">签 约 地 点： </w:t>
      </w:r>
      <w:r>
        <w:rPr>
          <w:rFonts w:hint="eastAsia" w:ascii="仿宋" w:hAnsi="仿宋" w:eastAsia="仿宋" w:cs="仿宋"/>
          <w:b/>
          <w:bCs/>
          <w:sz w:val="28"/>
          <w:szCs w:val="40"/>
          <w:highlight w:val="none"/>
          <w:u w:val="single"/>
        </w:rPr>
        <w:t>云南省昆明市西山区</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 xml:space="preserve"> </w:t>
      </w:r>
    </w:p>
    <w:p>
      <w:pPr>
        <w:spacing w:line="360" w:lineRule="auto"/>
        <w:outlineLvl w:val="1"/>
        <w:rPr>
          <w:rFonts w:ascii="仿宋" w:hAnsi="仿宋" w:eastAsia="仿宋" w:cs="仿宋"/>
          <w:b/>
          <w:sz w:val="40"/>
          <w:szCs w:val="40"/>
          <w:highlight w:val="none"/>
          <w:u w:val="single"/>
        </w:rPr>
        <w:sectPr>
          <w:footerReference r:id="rId10" w:type="first"/>
          <w:footerReference r:id="rId8" w:type="default"/>
          <w:footerReference r:id="rId9" w:type="even"/>
          <w:pgSz w:w="11907" w:h="16840"/>
          <w:pgMar w:top="1418" w:right="1197" w:bottom="935" w:left="1418" w:header="851" w:footer="1021" w:gutter="0"/>
          <w:cols w:space="720" w:num="1"/>
          <w:docGrid w:type="lines" w:linePitch="312" w:charSpace="0"/>
        </w:sectPr>
      </w:pPr>
    </w:p>
    <w:p>
      <w:pPr>
        <w:spacing w:line="360" w:lineRule="auto"/>
        <w:jc w:val="center"/>
        <w:outlineLvl w:val="1"/>
        <w:rPr>
          <w:rFonts w:ascii="仿宋" w:hAnsi="仿宋" w:eastAsia="仿宋" w:cs="仿宋"/>
          <w:b/>
          <w:sz w:val="44"/>
          <w:szCs w:val="44"/>
          <w:highlight w:val="none"/>
        </w:rPr>
      </w:pPr>
      <w:bookmarkStart w:id="50" w:name="_Toc513541414"/>
      <w:bookmarkStart w:id="51" w:name="_Toc14569"/>
      <w:bookmarkStart w:id="52" w:name="_Toc513541374"/>
      <w:bookmarkStart w:id="53" w:name="_Toc6842"/>
      <w:bookmarkStart w:id="54" w:name="_Toc6189"/>
      <w:bookmarkStart w:id="55" w:name="_Toc31348_WPSOffice_Level1"/>
      <w:r>
        <w:rPr>
          <w:rFonts w:hint="eastAsia" w:ascii="仿宋" w:hAnsi="仿宋" w:eastAsia="仿宋" w:cs="仿宋"/>
          <w:b/>
          <w:sz w:val="44"/>
          <w:szCs w:val="44"/>
          <w:highlight w:val="none"/>
        </w:rPr>
        <w:t>建设工程</w:t>
      </w:r>
      <w:r>
        <w:rPr>
          <w:rFonts w:hint="eastAsia" w:ascii="仿宋" w:hAnsi="仿宋" w:eastAsia="仿宋" w:cs="仿宋"/>
          <w:b/>
          <w:sz w:val="44"/>
          <w:szCs w:val="44"/>
          <w:highlight w:val="none"/>
          <w:lang w:val="en-US" w:eastAsia="zh-CN"/>
        </w:rPr>
        <w:t>测绘</w:t>
      </w:r>
      <w:r>
        <w:rPr>
          <w:rFonts w:hint="eastAsia" w:ascii="仿宋" w:hAnsi="仿宋" w:eastAsia="仿宋" w:cs="仿宋"/>
          <w:b/>
          <w:sz w:val="44"/>
          <w:szCs w:val="44"/>
          <w:highlight w:val="none"/>
        </w:rPr>
        <w:t>合同</w:t>
      </w:r>
      <w:bookmarkEnd w:id="50"/>
      <w:bookmarkEnd w:id="51"/>
      <w:bookmarkEnd w:id="52"/>
      <w:bookmarkEnd w:id="53"/>
      <w:bookmarkEnd w:id="54"/>
      <w:bookmarkEnd w:id="55"/>
    </w:p>
    <w:p>
      <w:pPr>
        <w:rPr>
          <w:rFonts w:ascii="仿宋" w:hAnsi="仿宋" w:eastAsia="仿宋" w:cs="仿宋"/>
          <w:highlight w:val="none"/>
        </w:rPr>
      </w:pPr>
    </w:p>
    <w:p>
      <w:pPr>
        <w:rPr>
          <w:rFonts w:hint="default" w:ascii="仿宋" w:hAnsi="仿宋" w:eastAsia="仿宋" w:cs="仿宋"/>
          <w:b/>
          <w:sz w:val="24"/>
          <w:szCs w:val="24"/>
          <w:highlight w:val="none"/>
          <w:u w:val="single"/>
          <w:lang w:val="en-US" w:eastAsia="zh-CN"/>
        </w:rPr>
      </w:pPr>
      <w:bookmarkStart w:id="56" w:name="_Toc5746"/>
      <w:bookmarkStart w:id="57" w:name="_Toc27264"/>
      <w:bookmarkStart w:id="58" w:name="_Toc15807_WPSOffice_Level2"/>
      <w:bookmarkStart w:id="59" w:name="_Toc20161_WPSOffice_Level2"/>
      <w:r>
        <w:rPr>
          <w:rFonts w:hint="eastAsia" w:ascii="仿宋" w:hAnsi="仿宋" w:eastAsia="仿宋" w:cs="仿宋"/>
          <w:b/>
          <w:sz w:val="24"/>
          <w:szCs w:val="24"/>
          <w:highlight w:val="none"/>
        </w:rPr>
        <w:t>承包人（甲方）：</w:t>
      </w:r>
      <w:bookmarkEnd w:id="56"/>
      <w:bookmarkEnd w:id="57"/>
      <w:bookmarkEnd w:id="58"/>
      <w:bookmarkEnd w:id="59"/>
      <w:bookmarkStart w:id="60" w:name="_Toc6592"/>
      <w:bookmarkStart w:id="61" w:name="_Toc17318_WPSOffice_Level2"/>
      <w:bookmarkStart w:id="62" w:name="_Toc20783"/>
      <w:bookmarkStart w:id="63" w:name="_Toc30330_WPSOffice_Level2"/>
      <w:r>
        <w:rPr>
          <w:rFonts w:hint="eastAsia" w:ascii="仿宋" w:hAnsi="仿宋" w:eastAsia="仿宋" w:cs="仿宋"/>
          <w:b/>
          <w:sz w:val="24"/>
          <w:szCs w:val="24"/>
          <w:highlight w:val="none"/>
          <w:u w:val="single"/>
          <w:lang w:val="en-US" w:eastAsia="zh-CN"/>
        </w:rPr>
        <w:t xml:space="preserve">                               </w:t>
      </w:r>
    </w:p>
    <w:p>
      <w:pPr>
        <w:rPr>
          <w:rFonts w:ascii="仿宋" w:hAnsi="仿宋" w:eastAsia="仿宋" w:cs="仿宋"/>
          <w:sz w:val="24"/>
          <w:szCs w:val="24"/>
          <w:highlight w:val="none"/>
        </w:rPr>
      </w:pPr>
      <w:r>
        <w:rPr>
          <w:rFonts w:hint="eastAsia" w:ascii="仿宋" w:hAnsi="仿宋" w:eastAsia="仿宋" w:cs="仿宋"/>
          <w:b/>
          <w:sz w:val="24"/>
          <w:szCs w:val="24"/>
          <w:highlight w:val="none"/>
        </w:rPr>
        <w:t>分包人（乙方）：</w:t>
      </w:r>
      <w:bookmarkEnd w:id="60"/>
      <w:bookmarkEnd w:id="61"/>
      <w:bookmarkEnd w:id="62"/>
      <w:bookmarkEnd w:id="63"/>
      <w:r>
        <w:rPr>
          <w:rFonts w:hint="eastAsia" w:ascii="仿宋" w:hAnsi="仿宋" w:eastAsia="仿宋" w:cs="仿宋"/>
          <w:b/>
          <w:bCs/>
          <w:sz w:val="24"/>
          <w:szCs w:val="24"/>
          <w:highlight w:val="none"/>
          <w:u w:val="single"/>
          <w:lang w:val="en-US" w:eastAsia="zh-CN"/>
        </w:rPr>
        <w:t xml:space="preserve"> </w:t>
      </w:r>
      <w:r>
        <w:rPr>
          <w:rFonts w:hint="eastAsia" w:ascii="仿宋" w:hAnsi="仿宋" w:eastAsia="仿宋" w:cs="仿宋"/>
          <w:b/>
          <w:bCs/>
          <w:sz w:val="24"/>
          <w:szCs w:val="24"/>
          <w:highlight w:val="none"/>
          <w:u w:val="single"/>
        </w:rPr>
        <w:t xml:space="preserve">  </w:t>
      </w:r>
      <w:r>
        <w:rPr>
          <w:rFonts w:hint="eastAsia" w:ascii="仿宋" w:hAnsi="仿宋" w:eastAsia="仿宋" w:cs="仿宋"/>
          <w:b/>
          <w:bCs/>
          <w:sz w:val="24"/>
          <w:szCs w:val="24"/>
          <w:highlight w:val="none"/>
          <w:u w:val="single"/>
          <w:lang w:val="en-US" w:eastAsia="zh-CN"/>
        </w:rPr>
        <w:t xml:space="preserve">                           </w:t>
      </w:r>
      <w:r>
        <w:rPr>
          <w:rFonts w:hint="eastAsia" w:ascii="仿宋" w:hAnsi="仿宋" w:eastAsia="仿宋" w:cs="仿宋"/>
          <w:b/>
          <w:bCs/>
          <w:sz w:val="24"/>
          <w:szCs w:val="24"/>
          <w:highlight w:val="none"/>
          <w:u w:val="single"/>
        </w:rPr>
        <w:t xml:space="preserve"> </w:t>
      </w:r>
    </w:p>
    <w:p>
      <w:pPr>
        <w:rPr>
          <w:rFonts w:ascii="仿宋" w:hAnsi="仿宋" w:eastAsia="仿宋" w:cs="仿宋"/>
          <w:sz w:val="24"/>
          <w:szCs w:val="24"/>
          <w:highlight w:val="none"/>
          <w:u w:val="single"/>
        </w:rPr>
      </w:pPr>
    </w:p>
    <w:p>
      <w:pPr>
        <w:ind w:firstLine="480" w:firstLineChars="200"/>
        <w:rPr>
          <w:rFonts w:ascii="宋体" w:hAnsi="宋体" w:eastAsia="宋体"/>
          <w:sz w:val="24"/>
          <w:szCs w:val="24"/>
          <w:highlight w:val="none"/>
        </w:rPr>
      </w:pPr>
      <w:r>
        <w:rPr>
          <w:rFonts w:hint="eastAsia" w:ascii="宋体" w:hAnsi="宋体" w:eastAsia="宋体"/>
          <w:sz w:val="24"/>
          <w:szCs w:val="24"/>
          <w:highlight w:val="none"/>
        </w:rPr>
        <w:t>发包人委托勘察人承担</w:t>
      </w:r>
      <w:r>
        <w:rPr>
          <w:rFonts w:hint="eastAsia" w:ascii="宋体" w:hAnsi="宋体" w:eastAsia="宋体"/>
          <w:sz w:val="24"/>
          <w:szCs w:val="24"/>
          <w:highlight w:val="none"/>
          <w:u w:val="single"/>
        </w:rPr>
        <w:t xml:space="preserve"> </w:t>
      </w:r>
      <w:r>
        <w:rPr>
          <w:rFonts w:hint="eastAsia" w:ascii="宋体" w:hAnsi="宋体"/>
          <w:sz w:val="24"/>
          <w:szCs w:val="24"/>
          <w:highlight w:val="none"/>
          <w:u w:val="single"/>
          <w:lang w:val="en-US" w:eastAsia="zh-CN"/>
        </w:rPr>
        <w:t>普洱市墨江县耕地占补平衡项目竣工测绘和竣工图编制</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任务。</w:t>
      </w:r>
    </w:p>
    <w:p>
      <w:pPr>
        <w:ind w:firstLine="570"/>
        <w:rPr>
          <w:rFonts w:ascii="宋体" w:hAnsi="宋体" w:eastAsia="宋体"/>
          <w:sz w:val="24"/>
          <w:szCs w:val="24"/>
          <w:highlight w:val="none"/>
        </w:rPr>
      </w:pPr>
      <w:r>
        <w:rPr>
          <w:rFonts w:hint="eastAsia" w:ascii="宋体" w:hAnsi="宋体" w:eastAsia="宋体"/>
          <w:sz w:val="24"/>
          <w:szCs w:val="24"/>
          <w:highlight w:val="none"/>
        </w:rPr>
        <w:t>根据《中华人民共和国合同法》及国家有关法规规定，结合本工程的具体情况，为明确责任，协作配合，确保工程</w:t>
      </w:r>
      <w:r>
        <w:rPr>
          <w:rFonts w:hint="eastAsia" w:ascii="宋体" w:hAnsi="宋体"/>
          <w:sz w:val="24"/>
          <w:szCs w:val="24"/>
          <w:highlight w:val="none"/>
          <w:lang w:val="en-US" w:eastAsia="zh-CN"/>
        </w:rPr>
        <w:t>测量</w:t>
      </w:r>
      <w:r>
        <w:rPr>
          <w:rFonts w:hint="eastAsia" w:ascii="宋体" w:hAnsi="宋体" w:eastAsia="宋体"/>
          <w:sz w:val="24"/>
          <w:szCs w:val="24"/>
          <w:highlight w:val="none"/>
        </w:rPr>
        <w:t>质量，经发包人、</w:t>
      </w:r>
      <w:r>
        <w:rPr>
          <w:rFonts w:hint="eastAsia" w:ascii="宋体" w:hAnsi="宋体"/>
          <w:sz w:val="24"/>
          <w:szCs w:val="24"/>
          <w:highlight w:val="none"/>
          <w:lang w:val="en-US" w:eastAsia="zh-CN"/>
        </w:rPr>
        <w:t>测量人</w:t>
      </w:r>
      <w:r>
        <w:rPr>
          <w:rFonts w:hint="eastAsia" w:ascii="宋体" w:hAnsi="宋体" w:eastAsia="宋体"/>
          <w:sz w:val="24"/>
          <w:szCs w:val="24"/>
          <w:highlight w:val="none"/>
        </w:rPr>
        <w:t>协商一致，签订本合同，共同遵守。</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32"/>
          <w:szCs w:val="32"/>
          <w:highlight w:val="none"/>
        </w:rPr>
      </w:pPr>
      <w:bookmarkStart w:id="64" w:name="_Toc513541415"/>
      <w:bookmarkStart w:id="65" w:name="_Toc22542_WPSOffice_Level2"/>
      <w:bookmarkStart w:id="66" w:name="_Toc16780"/>
      <w:bookmarkStart w:id="67" w:name="_Toc513541375"/>
      <w:bookmarkStart w:id="68" w:name="_Toc5127"/>
      <w:r>
        <w:rPr>
          <w:rFonts w:hint="eastAsia" w:ascii="仿宋" w:hAnsi="仿宋" w:eastAsia="仿宋" w:cs="仿宋"/>
          <w:b/>
          <w:sz w:val="32"/>
          <w:szCs w:val="32"/>
          <w:highlight w:val="none"/>
        </w:rPr>
        <w:t>1、乙方资质情况</w:t>
      </w:r>
      <w:bookmarkEnd w:id="64"/>
      <w:bookmarkEnd w:id="65"/>
      <w:bookmarkEnd w:id="66"/>
      <w:bookmarkEnd w:id="67"/>
      <w:bookmarkEnd w:id="68"/>
    </w:p>
    <w:p>
      <w:pPr>
        <w:keepNext w:val="0"/>
        <w:keepLines w:val="0"/>
        <w:pageBreakBefore w:val="0"/>
        <w:widowControl w:val="0"/>
        <w:kinsoku/>
        <w:wordWrap/>
        <w:overflowPunct/>
        <w:topLinePunct w:val="0"/>
        <w:bidi w:val="0"/>
        <w:snapToGrid/>
        <w:spacing w:line="360" w:lineRule="auto"/>
        <w:textAlignment w:val="auto"/>
        <w:outlineLvl w:val="9"/>
        <w:rPr>
          <w:rFonts w:hint="default" w:ascii="仿宋" w:hAnsi="仿宋" w:eastAsia="仿宋" w:cs="仿宋"/>
          <w:sz w:val="24"/>
          <w:szCs w:val="24"/>
          <w:highlight w:val="none"/>
          <w:u w:val="single"/>
          <w:lang w:val="en-US" w:eastAsia="zh-CN"/>
        </w:rPr>
      </w:pPr>
      <w:r>
        <w:rPr>
          <w:rFonts w:hint="eastAsia" w:ascii="仿宋" w:hAnsi="仿宋" w:eastAsia="仿宋" w:cs="仿宋"/>
          <w:sz w:val="24"/>
          <w:szCs w:val="24"/>
          <w:highlight w:val="none"/>
        </w:rPr>
        <w:t>资质证书号码：</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发证机关： </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资质专业及等级：</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default" w:ascii="仿宋" w:hAnsi="仿宋" w:eastAsia="仿宋" w:cs="仿宋"/>
          <w:sz w:val="24"/>
          <w:szCs w:val="24"/>
          <w:highlight w:val="none"/>
          <w:u w:val="single"/>
          <w:lang w:val="en-US" w:eastAsia="zh-CN"/>
        </w:rPr>
      </w:pPr>
      <w:r>
        <w:rPr>
          <w:rFonts w:hint="eastAsia" w:ascii="仿宋" w:hAnsi="仿宋" w:eastAsia="仿宋" w:cs="仿宋"/>
          <w:sz w:val="24"/>
          <w:szCs w:val="24"/>
          <w:highlight w:val="none"/>
        </w:rPr>
        <w:t>复审时间及有效期：</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32"/>
          <w:szCs w:val="32"/>
          <w:highlight w:val="none"/>
          <w:lang w:val="en-US" w:eastAsia="zh-CN"/>
        </w:rPr>
      </w:pPr>
      <w:bookmarkStart w:id="69" w:name="_Toc10860"/>
      <w:bookmarkStart w:id="70" w:name="_Toc513541376"/>
      <w:bookmarkStart w:id="71" w:name="_Toc16205"/>
      <w:bookmarkStart w:id="72" w:name="_Toc10289_WPSOffice_Level2"/>
      <w:bookmarkStart w:id="73" w:name="_Toc513541416"/>
      <w:r>
        <w:rPr>
          <w:rFonts w:hint="eastAsia" w:ascii="仿宋" w:hAnsi="仿宋" w:eastAsia="仿宋" w:cs="仿宋"/>
          <w:b/>
          <w:sz w:val="32"/>
          <w:szCs w:val="32"/>
          <w:highlight w:val="none"/>
        </w:rPr>
        <w:t>2、</w:t>
      </w:r>
      <w:r>
        <w:rPr>
          <w:rFonts w:hint="eastAsia" w:ascii="仿宋" w:hAnsi="仿宋" w:eastAsia="仿宋" w:cs="仿宋"/>
          <w:b/>
          <w:sz w:val="32"/>
          <w:szCs w:val="32"/>
          <w:highlight w:val="none"/>
          <w:lang w:val="en-US" w:eastAsia="zh-CN"/>
        </w:rPr>
        <w:t>测绘</w:t>
      </w:r>
      <w:r>
        <w:rPr>
          <w:rFonts w:hint="eastAsia" w:ascii="仿宋" w:hAnsi="仿宋" w:eastAsia="仿宋" w:cs="仿宋"/>
          <w:b/>
          <w:sz w:val="32"/>
          <w:szCs w:val="32"/>
          <w:highlight w:val="none"/>
        </w:rPr>
        <w:t>工作对象及提供</w:t>
      </w:r>
      <w:r>
        <w:rPr>
          <w:rFonts w:hint="eastAsia" w:ascii="仿宋" w:hAnsi="仿宋" w:eastAsia="仿宋" w:cs="仿宋"/>
          <w:b/>
          <w:sz w:val="32"/>
          <w:szCs w:val="32"/>
          <w:highlight w:val="none"/>
          <w:lang w:val="en-US" w:eastAsia="zh-CN"/>
        </w:rPr>
        <w:t>测量</w:t>
      </w:r>
      <w:r>
        <w:rPr>
          <w:rFonts w:hint="eastAsia" w:ascii="仿宋" w:hAnsi="仿宋" w:eastAsia="仿宋" w:cs="仿宋"/>
          <w:b/>
          <w:sz w:val="32"/>
          <w:szCs w:val="32"/>
          <w:highlight w:val="none"/>
        </w:rPr>
        <w:t>内容</w:t>
      </w:r>
      <w:bookmarkEnd w:id="69"/>
      <w:bookmarkEnd w:id="70"/>
      <w:bookmarkEnd w:id="71"/>
      <w:bookmarkEnd w:id="72"/>
      <w:bookmarkEnd w:id="73"/>
      <w:r>
        <w:rPr>
          <w:rFonts w:hint="eastAsia" w:ascii="仿宋" w:hAnsi="仿宋" w:eastAsia="仿宋" w:cs="仿宋"/>
          <w:b/>
          <w:sz w:val="32"/>
          <w:szCs w:val="32"/>
          <w:highlight w:val="none"/>
          <w:lang w:val="en-US" w:eastAsia="zh-CN"/>
        </w:rPr>
        <w:t>规范</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工程名称：</w:t>
      </w:r>
      <w:r>
        <w:rPr>
          <w:rFonts w:hint="eastAsia" w:ascii="宋体" w:hAnsi="宋体"/>
          <w:sz w:val="24"/>
          <w:szCs w:val="24"/>
          <w:highlight w:val="none"/>
          <w:u w:val="single"/>
          <w:lang w:val="en-US" w:eastAsia="zh-CN"/>
        </w:rPr>
        <w:t>普洱市墨江县耕地占补平衡项目</w:t>
      </w:r>
      <w:r>
        <w:rPr>
          <w:rFonts w:hint="eastAsia" w:ascii="仿宋" w:hAnsi="仿宋" w:eastAsia="仿宋" w:cs="仿宋"/>
          <w:sz w:val="24"/>
          <w:szCs w:val="24"/>
          <w:highlight w:val="none"/>
          <w:u w:val="single"/>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工程地点：</w:t>
      </w:r>
      <w:r>
        <w:rPr>
          <w:rFonts w:hint="eastAsia" w:ascii="宋体" w:hAnsi="宋体"/>
          <w:sz w:val="24"/>
          <w:szCs w:val="24"/>
          <w:highlight w:val="none"/>
          <w:u w:val="single"/>
          <w:lang w:val="en-US" w:eastAsia="zh-CN"/>
        </w:rPr>
        <w:t xml:space="preserve">云南省普洱市墨江县   </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u w:val="single"/>
        </w:rPr>
      </w:pPr>
      <w:r>
        <w:rPr>
          <w:rFonts w:hint="eastAsia" w:ascii="仿宋" w:hAnsi="仿宋" w:eastAsia="仿宋" w:cs="仿宋"/>
          <w:sz w:val="24"/>
          <w:szCs w:val="24"/>
          <w:highlight w:val="none"/>
          <w:lang w:val="en-US" w:eastAsia="zh-CN"/>
        </w:rPr>
        <w:t>工作</w:t>
      </w:r>
      <w:r>
        <w:rPr>
          <w:rFonts w:hint="eastAsia" w:ascii="仿宋" w:hAnsi="仿宋" w:eastAsia="仿宋" w:cs="仿宋"/>
          <w:sz w:val="24"/>
          <w:szCs w:val="24"/>
          <w:highlight w:val="none"/>
        </w:rPr>
        <w:t>范围：</w:t>
      </w:r>
      <w:r>
        <w:rPr>
          <w:rFonts w:hint="eastAsia" w:ascii="宋体" w:hAnsi="宋体"/>
          <w:sz w:val="24"/>
          <w:szCs w:val="24"/>
          <w:highlight w:val="none"/>
          <w:u w:val="single"/>
          <w:lang w:val="en-US" w:eastAsia="zh-CN"/>
        </w:rPr>
        <w:t>普洱市墨江县耕地占补平衡项目竣工测绘和竣工图编制</w:t>
      </w:r>
      <w:r>
        <w:rPr>
          <w:rFonts w:hint="eastAsia" w:ascii="仿宋" w:hAnsi="仿宋" w:eastAsia="仿宋" w:cs="仿宋"/>
          <w:sz w:val="24"/>
          <w:szCs w:val="24"/>
          <w:highlight w:val="none"/>
          <w:u w:val="single"/>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工程</w:t>
      </w:r>
      <w:r>
        <w:rPr>
          <w:rFonts w:hint="eastAsia" w:ascii="仿宋" w:hAnsi="仿宋" w:eastAsia="仿宋" w:cs="仿宋"/>
          <w:sz w:val="24"/>
          <w:szCs w:val="24"/>
          <w:highlight w:val="none"/>
          <w:lang w:val="en-US" w:eastAsia="zh-CN"/>
        </w:rPr>
        <w:t>测量</w:t>
      </w:r>
      <w:r>
        <w:rPr>
          <w:rFonts w:hint="eastAsia" w:ascii="仿宋" w:hAnsi="仿宋" w:eastAsia="仿宋" w:cs="仿宋"/>
          <w:sz w:val="24"/>
          <w:szCs w:val="24"/>
          <w:highlight w:val="none"/>
        </w:rPr>
        <w:t>任务（内容）与技术</w:t>
      </w:r>
      <w:r>
        <w:rPr>
          <w:rFonts w:hint="eastAsia" w:ascii="仿宋" w:hAnsi="仿宋" w:eastAsia="仿宋" w:cs="仿宋"/>
          <w:sz w:val="24"/>
          <w:szCs w:val="24"/>
          <w:highlight w:val="none"/>
          <w:lang w:val="en-US" w:eastAsia="zh-CN"/>
        </w:rPr>
        <w:t>规范</w:t>
      </w:r>
      <w:r>
        <w:rPr>
          <w:rFonts w:hint="eastAsia" w:ascii="仿宋" w:hAnsi="仿宋" w:eastAsia="仿宋" w:cs="仿宋"/>
          <w:sz w:val="24"/>
          <w:szCs w:val="24"/>
          <w:highlight w:val="none"/>
        </w:rPr>
        <w:t>要求：按国家相关技术标准、规范</w:t>
      </w:r>
      <w:bookmarkStart w:id="74" w:name="_Toc513541417"/>
      <w:bookmarkStart w:id="75" w:name="_Toc513541377"/>
      <w:bookmarkStart w:id="76" w:name="_Toc6296"/>
      <w:bookmarkStart w:id="77" w:name="_Toc20646_WPSOffice_Level2"/>
      <w:bookmarkStart w:id="78" w:name="_Toc11991"/>
      <w:r>
        <w:rPr>
          <w:rFonts w:hint="eastAsia" w:ascii="仿宋" w:hAnsi="仿宋" w:eastAsia="仿宋" w:cs="仿宋"/>
          <w:sz w:val="24"/>
          <w:szCs w:val="24"/>
          <w:highlight w:val="none"/>
          <w:lang w:val="en-US" w:eastAsia="zh-CN"/>
        </w:rPr>
        <w:t>实行</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中华人民共和国建设频发的《工程测量规范》--GB50026-2007；</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2017年实施的《1:500、1:1000、1:2000地形图图式》；</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坐标系为国家2000大地坐标系、近似1985国家高程基准；</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要求数字化成图，比例尺：1:500；</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提交的服务测绘成果资料能满足规划设计要求。</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rPr>
        <w:t>3、合同工期</w:t>
      </w:r>
      <w:bookmarkEnd w:id="74"/>
      <w:bookmarkEnd w:id="75"/>
      <w:bookmarkEnd w:id="76"/>
      <w:bookmarkEnd w:id="77"/>
      <w:bookmarkEnd w:id="78"/>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3.1 计划工期：本合同计划</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日开工</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日完工，工期</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日历天。</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bCs w:val="0"/>
          <w:sz w:val="32"/>
          <w:szCs w:val="32"/>
          <w:highlight w:val="none"/>
          <w:lang w:val="en-US" w:eastAsia="zh-CN"/>
        </w:rPr>
      </w:pPr>
      <w:r>
        <w:rPr>
          <w:rFonts w:hint="eastAsia" w:ascii="仿宋" w:hAnsi="仿宋" w:eastAsia="仿宋" w:cs="仿宋"/>
          <w:b/>
          <w:bCs w:val="0"/>
          <w:sz w:val="32"/>
          <w:szCs w:val="32"/>
          <w:highlight w:val="none"/>
          <w:lang w:val="en-US" w:eastAsia="zh-CN"/>
        </w:rPr>
        <w:t>4.乙方义务</w:t>
      </w:r>
    </w:p>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4.1乙方</w:t>
      </w:r>
      <w:r>
        <w:rPr>
          <w:rFonts w:hint="eastAsia" w:ascii="仿宋" w:hAnsi="仿宋" w:eastAsia="仿宋" w:cs="仿宋"/>
          <w:sz w:val="24"/>
          <w:szCs w:val="24"/>
          <w:highlight w:val="none"/>
        </w:rPr>
        <w:t>向发包人提交</w:t>
      </w:r>
      <w:r>
        <w:rPr>
          <w:rFonts w:hint="eastAsia" w:ascii="仿宋" w:hAnsi="仿宋" w:eastAsia="仿宋" w:cs="仿宋"/>
          <w:sz w:val="24"/>
          <w:szCs w:val="24"/>
          <w:highlight w:val="none"/>
          <w:lang w:val="en-US" w:eastAsia="zh-CN"/>
        </w:rPr>
        <w:t>测绘</w:t>
      </w:r>
      <w:r>
        <w:rPr>
          <w:rFonts w:hint="eastAsia" w:ascii="仿宋" w:hAnsi="仿宋" w:eastAsia="仿宋" w:cs="仿宋"/>
          <w:sz w:val="24"/>
          <w:szCs w:val="24"/>
          <w:highlight w:val="none"/>
        </w:rPr>
        <w:t>成果资料并对其质量负责。</w:t>
      </w:r>
    </w:p>
    <w:p>
      <w:pPr>
        <w:rPr>
          <w:rFonts w:hint="default" w:ascii="仿宋" w:hAnsi="仿宋" w:eastAsia="仿宋" w:cs="仿宋"/>
          <w:b/>
          <w:bCs w:val="0"/>
          <w:sz w:val="24"/>
          <w:szCs w:val="24"/>
          <w:highlight w:val="none"/>
          <w:lang w:val="en-US" w:eastAsia="zh-CN"/>
        </w:rPr>
      </w:pPr>
      <w:r>
        <w:rPr>
          <w:rFonts w:hint="eastAsia" w:ascii="仿宋" w:hAnsi="仿宋" w:eastAsia="仿宋" w:cs="仿宋"/>
          <w:sz w:val="24"/>
          <w:szCs w:val="24"/>
          <w:highlight w:val="none"/>
          <w:lang w:val="en-US" w:eastAsia="zh-CN"/>
        </w:rPr>
        <w:t>4.2乙方</w:t>
      </w:r>
      <w:r>
        <w:rPr>
          <w:rFonts w:hint="eastAsia" w:ascii="仿宋" w:hAnsi="仿宋" w:eastAsia="仿宋" w:cs="仿宋"/>
          <w:sz w:val="24"/>
          <w:szCs w:val="24"/>
          <w:highlight w:val="none"/>
        </w:rPr>
        <w:t>负责向发包人提交</w:t>
      </w:r>
      <w:r>
        <w:rPr>
          <w:rFonts w:hint="eastAsia" w:ascii="仿宋" w:hAnsi="仿宋" w:eastAsia="仿宋" w:cs="仿宋"/>
          <w:sz w:val="24"/>
          <w:szCs w:val="24"/>
          <w:highlight w:val="none"/>
          <w:lang w:val="en-US" w:eastAsia="zh-CN"/>
        </w:rPr>
        <w:t>测绘</w:t>
      </w:r>
      <w:r>
        <w:rPr>
          <w:rFonts w:hint="eastAsia" w:ascii="仿宋" w:hAnsi="仿宋" w:eastAsia="仿宋" w:cs="仿宋"/>
          <w:sz w:val="24"/>
          <w:szCs w:val="24"/>
          <w:highlight w:val="none"/>
        </w:rPr>
        <w:t>成果资料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份，发包人要求增加的份数</w:t>
      </w:r>
      <w:r>
        <w:rPr>
          <w:rFonts w:hint="eastAsia" w:ascii="仿宋" w:hAnsi="仿宋" w:eastAsia="仿宋" w:cs="仿宋"/>
          <w:color w:val="000000" w:themeColor="text1"/>
          <w:sz w:val="24"/>
          <w:szCs w:val="24"/>
          <w:highlight w:val="none"/>
          <w:lang w:val="en-US" w:eastAsia="zh-CN"/>
          <w14:textFill>
            <w14:solidFill>
              <w14:schemeClr w14:val="tx1"/>
            </w14:solidFill>
          </w14:textFill>
        </w:rPr>
        <w:t>不再</w:t>
      </w:r>
      <w:r>
        <w:rPr>
          <w:rFonts w:hint="eastAsia" w:ascii="仿宋" w:hAnsi="仿宋" w:eastAsia="仿宋" w:cs="仿宋"/>
          <w:sz w:val="24"/>
          <w:szCs w:val="24"/>
          <w:highlight w:val="none"/>
        </w:rPr>
        <w:t>另行收费</w:t>
      </w:r>
      <w:r>
        <w:rPr>
          <w:rFonts w:hint="eastAsia" w:ascii="宋体" w:hAnsi="宋体" w:eastAsia="宋体"/>
          <w:sz w:val="24"/>
          <w:szCs w:val="24"/>
          <w:highlight w:val="none"/>
        </w:rPr>
        <w:t>。</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bCs w:val="0"/>
          <w:sz w:val="32"/>
          <w:szCs w:val="32"/>
          <w:highlight w:val="none"/>
          <w:lang w:val="en-US" w:eastAsia="zh-CN"/>
        </w:rPr>
      </w:pPr>
      <w:bookmarkStart w:id="79" w:name="_Toc12676"/>
      <w:bookmarkStart w:id="80" w:name="_Toc5996"/>
      <w:bookmarkStart w:id="81" w:name="_Toc513541420"/>
      <w:bookmarkStart w:id="82" w:name="_Toc21634_WPSOffice_Level2"/>
      <w:bookmarkStart w:id="83" w:name="_Toc513541380"/>
      <w:r>
        <w:rPr>
          <w:rFonts w:hint="eastAsia" w:ascii="仿宋" w:hAnsi="仿宋" w:eastAsia="仿宋" w:cs="仿宋"/>
          <w:b/>
          <w:bCs w:val="0"/>
          <w:sz w:val="32"/>
          <w:szCs w:val="32"/>
          <w:highlight w:val="none"/>
          <w:lang w:val="en-US" w:eastAsia="zh-CN"/>
        </w:rPr>
        <w:t>5、合同价款、付款方式</w:t>
      </w:r>
      <w:bookmarkEnd w:id="79"/>
      <w:bookmarkEnd w:id="80"/>
      <w:bookmarkEnd w:id="81"/>
      <w:bookmarkEnd w:id="82"/>
      <w:bookmarkEnd w:id="83"/>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.1合同价款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仿宋" w:hAnsi="仿宋" w:eastAsia="仿宋" w:cs="仿宋"/>
          <w:sz w:val="24"/>
          <w:szCs w:val="24"/>
          <w:highlight w:val="none"/>
          <w:lang w:val="en-US" w:eastAsia="zh-CN"/>
        </w:rPr>
      </w:pPr>
      <w:bookmarkStart w:id="84" w:name="_Hlk516933410"/>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）合同</w:t>
      </w:r>
      <w:r>
        <w:rPr>
          <w:rFonts w:hint="eastAsia" w:ascii="仿宋" w:hAnsi="仿宋" w:eastAsia="仿宋" w:cs="仿宋"/>
          <w:sz w:val="24"/>
          <w:szCs w:val="24"/>
          <w:highlight w:val="none"/>
          <w:lang w:val="en-US" w:eastAsia="zh-CN"/>
        </w:rPr>
        <w:t xml:space="preserve">计费基数以业主单位确定的最终建安工程费为准，计费费率以中标价为准，计费费率为：    </w:t>
      </w:r>
      <w:r>
        <w:rPr>
          <w:rFonts w:hint="default" w:ascii="Arial" w:hAnsi="Arial" w:eastAsia="仿宋" w:cs="Arial"/>
          <w:sz w:val="24"/>
          <w:szCs w:val="24"/>
          <w:highlight w:val="none"/>
          <w:lang w:val="en-US" w:eastAsia="zh-CN"/>
        </w:rPr>
        <w:t>‰</w:t>
      </w:r>
      <w:r>
        <w:rPr>
          <w:rFonts w:hint="eastAsia" w:ascii="Arial" w:hAnsi="Arial" w:eastAsia="仿宋" w:cs="Arial"/>
          <w:sz w:val="24"/>
          <w:szCs w:val="24"/>
          <w:highlight w:val="none"/>
          <w:lang w:val="en-US" w:eastAsia="zh-CN"/>
        </w:rPr>
        <w:t>。</w:t>
      </w:r>
    </w:p>
    <w:bookmarkEnd w:id="84"/>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5.2</w:t>
      </w:r>
      <w:r>
        <w:rPr>
          <w:rFonts w:hint="eastAsia" w:ascii="仿宋" w:hAnsi="仿宋" w:eastAsia="仿宋" w:cs="仿宋"/>
          <w:sz w:val="24"/>
          <w:szCs w:val="24"/>
          <w:highlight w:val="none"/>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本合同无预付款</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测绘方</w:t>
      </w:r>
      <w:r>
        <w:rPr>
          <w:rFonts w:hint="eastAsia" w:ascii="仿宋" w:hAnsi="仿宋" w:eastAsia="仿宋" w:cs="仿宋"/>
          <w:sz w:val="24"/>
          <w:szCs w:val="24"/>
          <w:highlight w:val="none"/>
        </w:rPr>
        <w:t>提交给发包人审核认可的</w:t>
      </w:r>
      <w:r>
        <w:rPr>
          <w:rFonts w:hint="eastAsia" w:ascii="仿宋" w:hAnsi="仿宋" w:eastAsia="仿宋" w:cs="仿宋"/>
          <w:sz w:val="24"/>
          <w:szCs w:val="24"/>
          <w:highlight w:val="none"/>
          <w:lang w:val="en-US" w:eastAsia="zh-CN"/>
        </w:rPr>
        <w:t>测绘</w:t>
      </w:r>
      <w:r>
        <w:rPr>
          <w:rFonts w:hint="eastAsia" w:ascii="仿宋" w:hAnsi="仿宋" w:eastAsia="仿宋" w:cs="仿宋"/>
          <w:sz w:val="24"/>
          <w:szCs w:val="24"/>
          <w:highlight w:val="none"/>
        </w:rPr>
        <w:t>成果资料时，发包人</w:t>
      </w:r>
      <w:r>
        <w:rPr>
          <w:rFonts w:hint="eastAsia" w:ascii="仿宋" w:hAnsi="仿宋" w:eastAsia="仿宋" w:cs="仿宋"/>
          <w:sz w:val="24"/>
          <w:szCs w:val="24"/>
          <w:highlight w:val="none"/>
          <w:lang w:val="en-US" w:eastAsia="zh-CN"/>
        </w:rPr>
        <w:t>按各子项目合同金额的</w:t>
      </w:r>
      <w:r>
        <w:rPr>
          <w:rFonts w:hint="eastAsia" w:ascii="仿宋" w:hAnsi="仿宋" w:eastAsia="仿宋" w:cs="仿宋"/>
          <w:sz w:val="24"/>
          <w:szCs w:val="24"/>
          <w:highlight w:val="yellow"/>
          <w:lang w:val="en-US" w:eastAsia="zh-CN"/>
        </w:rPr>
        <w:t xml:space="preserve">   </w:t>
      </w:r>
      <w:r>
        <w:rPr>
          <w:rFonts w:hint="eastAsia" w:ascii="仿宋" w:hAnsi="仿宋" w:eastAsia="仿宋" w:cs="仿宋"/>
          <w:sz w:val="24"/>
          <w:szCs w:val="24"/>
          <w:highlight w:val="none"/>
          <w:lang w:val="en-US" w:eastAsia="zh-CN"/>
        </w:rPr>
        <w:t>%支付测绘费用</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剩余部分待业主单位确定建安工程费后一次性支付完毕。</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发包人支付</w:t>
      </w:r>
      <w:r>
        <w:rPr>
          <w:rFonts w:hint="eastAsia" w:ascii="仿宋" w:hAnsi="仿宋" w:eastAsia="仿宋" w:cs="仿宋"/>
          <w:sz w:val="24"/>
          <w:szCs w:val="24"/>
          <w:highlight w:val="none"/>
          <w:lang w:val="en-US" w:eastAsia="zh-CN"/>
        </w:rPr>
        <w:t>测绘</w:t>
      </w:r>
      <w:r>
        <w:rPr>
          <w:rFonts w:hint="eastAsia" w:ascii="仿宋" w:hAnsi="仿宋" w:eastAsia="仿宋" w:cs="仿宋"/>
          <w:sz w:val="24"/>
          <w:szCs w:val="24"/>
          <w:highlight w:val="none"/>
        </w:rPr>
        <w:t>工程款前，勘察人须向发包人提供等额合法的增值税发票。</w:t>
      </w:r>
    </w:p>
    <w:p>
      <w:pPr>
        <w:rPr>
          <w:rFonts w:ascii="宋体" w:hAnsi="宋体" w:eastAsia="宋体"/>
          <w:b/>
          <w:bCs w:val="0"/>
          <w:sz w:val="32"/>
          <w:szCs w:val="32"/>
          <w:highlight w:val="none"/>
        </w:rPr>
      </w:pPr>
      <w:r>
        <w:rPr>
          <w:rFonts w:hint="eastAsia" w:ascii="宋体" w:hAnsi="宋体"/>
          <w:b/>
          <w:bCs w:val="0"/>
          <w:sz w:val="32"/>
          <w:szCs w:val="32"/>
          <w:highlight w:val="none"/>
          <w:lang w:val="en-US" w:eastAsia="zh-CN"/>
        </w:rPr>
        <w:t>6、</w:t>
      </w:r>
      <w:r>
        <w:rPr>
          <w:rFonts w:hint="eastAsia" w:ascii="宋体" w:hAnsi="宋体" w:eastAsia="宋体"/>
          <w:b/>
          <w:bCs w:val="0"/>
          <w:sz w:val="32"/>
          <w:szCs w:val="32"/>
          <w:highlight w:val="none"/>
        </w:rPr>
        <w:t>发包人、</w:t>
      </w:r>
      <w:r>
        <w:rPr>
          <w:rFonts w:hint="eastAsia" w:ascii="宋体" w:hAnsi="宋体"/>
          <w:b/>
          <w:bCs w:val="0"/>
          <w:sz w:val="32"/>
          <w:szCs w:val="32"/>
          <w:highlight w:val="none"/>
          <w:lang w:val="en-US" w:eastAsia="zh-CN"/>
        </w:rPr>
        <w:t>乙方</w:t>
      </w:r>
      <w:r>
        <w:rPr>
          <w:rFonts w:hint="eastAsia" w:ascii="宋体" w:hAnsi="宋体" w:eastAsia="宋体"/>
          <w:b/>
          <w:bCs w:val="0"/>
          <w:sz w:val="32"/>
          <w:szCs w:val="32"/>
          <w:highlight w:val="none"/>
        </w:rPr>
        <w:t>责任</w:t>
      </w:r>
    </w:p>
    <w:p>
      <w:pPr>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.1发包人责任</w:t>
      </w:r>
    </w:p>
    <w:p>
      <w:pPr>
        <w:pStyle w:val="14"/>
        <w:ind w:left="0" w:leftChars="0"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6.1.1负责前期的准备工作并按时进场，与乙方接洽有关测绘工作和其它事项。</w:t>
      </w:r>
    </w:p>
    <w:p>
      <w:pPr>
        <w:pStyle w:val="14"/>
        <w:ind w:left="0" w:leftChars="0"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6.1.2负责向测绘方进行技术交底。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6.1.3在测绘工作范围内，没有资料、图纸的地区（段），发包人可以配合测量人员负责指出现场危险地段，若因未提供上述资料、图纸，或提供的资料图纸不可靠，致使测绘方在测绘工程中发生人身伤害或造成经济损失时，由测绘方自行承担民事责任。</w:t>
      </w:r>
    </w:p>
    <w:p>
      <w:pPr>
        <w:pStyle w:val="14"/>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6.1.4负责协调各方面关系，保证测绘方施工顺利进行。</w:t>
      </w:r>
    </w:p>
    <w:p>
      <w:pPr>
        <w:pStyle w:val="14"/>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6.1.5负责竣工测绘全过程的监督、检查，如发现测绘方违反施工规范和发包人的要求，发包人有权令其改正或停工。如仍不改正，发包人有权将其清退并终止合同，所造成的经济损失由测绘方负责。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6.1.6按本合同条款的规定，向测绘方支付费用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6.2测绘方责任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6.2.1应按国家技术规范、标准、规程和甲方的任务委托书及技术要求进行工程测量，按本合同规定的时间提交质量合格的测量成果资料，并对其负责。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6.2.2在工程测量前，提出测量方案，派人与甲方人员一起验收提供的材料。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6.2.3在现场工作的测量人员，如因测量工作或者未遵守发包人的安全保卫及其它有关的规章制度，因此造成的人身伤害事故由勘察人自行承担。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6.2.4承担与本合同履行相关的全部资料的保密义务。本合同有关条款规定和补充协议中测量方应负的其它责任。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6.2.5由于测绘方提供的成果资料质量不合格，应负责无偿给予补充完善使其达到质量合格；若测绘方无力补充完善，需另委托其他单位时，应承担全部测量费用；或因测量质量造成重大经济损失或工程事故时，除应负法律责任和免收直接受损失部分的测量费外，并根据损失程度向发包人支付赔偿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6.2.6测绘要积极配合，并确保发包人测量审图通过，如因测绘方原因造成发包人测量审图不通过的由测绘方承受全部损失。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6.2.7乙方测绘进度不能满足发包人进度要求时，发包人有权根据实际情况委托其他测绘单位完成剩余的全部或部分工作，该情形不视为发包人违约。</w:t>
      </w:r>
      <w:r>
        <w:rPr>
          <w:rFonts w:hint="eastAsia" w:ascii="宋体" w:hAnsi="宋体" w:eastAsia="宋体" w:cs="Times New Roman"/>
          <w:kern w:val="2"/>
          <w:sz w:val="24"/>
          <w:szCs w:val="24"/>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lang w:val="en-US" w:eastAsia="zh-CN"/>
        </w:rPr>
        <w:t>7、违约责任</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7.1</w:t>
      </w:r>
      <w:r>
        <w:rPr>
          <w:rFonts w:hint="eastAsia" w:ascii="仿宋" w:hAnsi="仿宋" w:eastAsia="仿宋" w:cs="仿宋"/>
          <w:sz w:val="24"/>
          <w:szCs w:val="24"/>
          <w:highlight w:val="none"/>
        </w:rPr>
        <w:t>由于</w:t>
      </w:r>
      <w:r>
        <w:rPr>
          <w:rFonts w:hint="eastAsia" w:ascii="仿宋" w:hAnsi="仿宋" w:eastAsia="仿宋" w:cs="仿宋"/>
          <w:sz w:val="24"/>
          <w:szCs w:val="24"/>
          <w:highlight w:val="none"/>
          <w:lang w:val="en-US" w:eastAsia="zh-CN"/>
        </w:rPr>
        <w:t>测绘方</w:t>
      </w:r>
      <w:r>
        <w:rPr>
          <w:rFonts w:hint="eastAsia" w:ascii="仿宋" w:hAnsi="仿宋" w:eastAsia="仿宋" w:cs="仿宋"/>
          <w:sz w:val="24"/>
          <w:szCs w:val="24"/>
          <w:highlight w:val="none"/>
        </w:rPr>
        <w:t>原因造成</w:t>
      </w:r>
      <w:r>
        <w:rPr>
          <w:rFonts w:hint="eastAsia" w:ascii="仿宋" w:hAnsi="仿宋" w:eastAsia="仿宋" w:cs="仿宋"/>
          <w:sz w:val="24"/>
          <w:szCs w:val="24"/>
          <w:highlight w:val="none"/>
          <w:lang w:val="en-US" w:eastAsia="zh-CN"/>
        </w:rPr>
        <w:t>测量</w:t>
      </w:r>
      <w:r>
        <w:rPr>
          <w:rFonts w:hint="eastAsia" w:ascii="仿宋" w:hAnsi="仿宋" w:eastAsia="仿宋" w:cs="仿宋"/>
          <w:sz w:val="24"/>
          <w:szCs w:val="24"/>
          <w:highlight w:val="none"/>
        </w:rPr>
        <w:t>成果资料质量不合格，不能满足技术要求时，其返工</w:t>
      </w:r>
      <w:r>
        <w:rPr>
          <w:rFonts w:hint="eastAsia" w:ascii="仿宋" w:hAnsi="仿宋" w:eastAsia="仿宋" w:cs="仿宋"/>
          <w:sz w:val="24"/>
          <w:szCs w:val="24"/>
          <w:highlight w:val="none"/>
          <w:lang w:val="en-US" w:eastAsia="zh-CN"/>
        </w:rPr>
        <w:t>测绘</w:t>
      </w:r>
      <w:r>
        <w:rPr>
          <w:rFonts w:hint="eastAsia" w:ascii="仿宋" w:hAnsi="仿宋" w:eastAsia="仿宋" w:cs="仿宋"/>
          <w:sz w:val="24"/>
          <w:szCs w:val="24"/>
          <w:highlight w:val="none"/>
        </w:rPr>
        <w:t>费用由</w:t>
      </w:r>
      <w:r>
        <w:rPr>
          <w:rFonts w:hint="eastAsia" w:ascii="仿宋" w:hAnsi="仿宋" w:eastAsia="仿宋" w:cs="仿宋"/>
          <w:sz w:val="24"/>
          <w:szCs w:val="24"/>
          <w:highlight w:val="none"/>
          <w:lang w:val="en-US" w:eastAsia="zh-CN"/>
        </w:rPr>
        <w:t>测绘方</w:t>
      </w:r>
      <w:r>
        <w:rPr>
          <w:rFonts w:hint="eastAsia" w:ascii="仿宋" w:hAnsi="仿宋" w:eastAsia="仿宋" w:cs="仿宋"/>
          <w:sz w:val="24"/>
          <w:szCs w:val="24"/>
          <w:highlight w:val="none"/>
        </w:rPr>
        <w:t>承担，并承担由此给发包人造成的损失。</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由于</w:t>
      </w:r>
      <w:r>
        <w:rPr>
          <w:rFonts w:hint="eastAsia" w:ascii="仿宋" w:hAnsi="仿宋" w:eastAsia="仿宋" w:cs="仿宋"/>
          <w:sz w:val="24"/>
          <w:szCs w:val="24"/>
          <w:highlight w:val="none"/>
          <w:lang w:val="en-US" w:eastAsia="zh-CN"/>
        </w:rPr>
        <w:t>测绘方</w:t>
      </w:r>
      <w:r>
        <w:rPr>
          <w:rFonts w:hint="eastAsia" w:ascii="仿宋" w:hAnsi="仿宋" w:eastAsia="仿宋" w:cs="仿宋"/>
          <w:sz w:val="24"/>
          <w:szCs w:val="24"/>
          <w:highlight w:val="none"/>
        </w:rPr>
        <w:t>原因未按合同规定时间（日期）提交</w:t>
      </w:r>
      <w:r>
        <w:rPr>
          <w:rFonts w:hint="eastAsia" w:ascii="仿宋" w:hAnsi="仿宋" w:eastAsia="仿宋" w:cs="仿宋"/>
          <w:sz w:val="24"/>
          <w:szCs w:val="24"/>
          <w:highlight w:val="none"/>
          <w:lang w:val="en-US" w:eastAsia="zh-CN"/>
        </w:rPr>
        <w:t>测绘</w:t>
      </w:r>
      <w:r>
        <w:rPr>
          <w:rFonts w:hint="eastAsia" w:ascii="仿宋" w:hAnsi="仿宋" w:eastAsia="仿宋" w:cs="仿宋"/>
          <w:sz w:val="24"/>
          <w:szCs w:val="24"/>
          <w:highlight w:val="none"/>
        </w:rPr>
        <w:t>成果资料，每超过一日，应减收</w:t>
      </w:r>
      <w:r>
        <w:rPr>
          <w:rFonts w:hint="eastAsia" w:ascii="仿宋" w:hAnsi="仿宋" w:eastAsia="仿宋" w:cs="仿宋"/>
          <w:sz w:val="24"/>
          <w:szCs w:val="24"/>
          <w:highlight w:val="none"/>
          <w:lang w:val="en-US" w:eastAsia="zh-CN"/>
        </w:rPr>
        <w:t>测绘</w:t>
      </w:r>
      <w:r>
        <w:rPr>
          <w:rFonts w:hint="eastAsia" w:ascii="仿宋" w:hAnsi="仿宋" w:eastAsia="仿宋" w:cs="仿宋"/>
          <w:sz w:val="24"/>
          <w:szCs w:val="24"/>
          <w:highlight w:val="none"/>
        </w:rPr>
        <w:t>费千分之一。</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仿宋" w:hAnsi="仿宋" w:eastAsia="仿宋" w:cs="仿宋"/>
          <w:sz w:val="28"/>
          <w:szCs w:val="28"/>
          <w:highlight w:val="none"/>
          <w:lang w:val="en-US" w:eastAsia="zh-CN"/>
        </w:rPr>
      </w:pPr>
      <w:r>
        <w:rPr>
          <w:rFonts w:hint="eastAsia" w:ascii="仿宋" w:hAnsi="仿宋" w:eastAsia="仿宋" w:cs="仿宋"/>
          <w:sz w:val="24"/>
          <w:szCs w:val="24"/>
          <w:highlight w:val="none"/>
          <w:lang w:val="en-US" w:eastAsia="zh-CN"/>
        </w:rPr>
        <w:t>7.3</w:t>
      </w:r>
      <w:r>
        <w:rPr>
          <w:rFonts w:hint="eastAsia" w:ascii="仿宋" w:hAnsi="仿宋" w:eastAsia="仿宋" w:cs="仿宋"/>
          <w:sz w:val="24"/>
          <w:szCs w:val="24"/>
          <w:highlight w:val="none"/>
        </w:rPr>
        <w:t>由于</w:t>
      </w:r>
      <w:r>
        <w:rPr>
          <w:rFonts w:hint="eastAsia" w:ascii="仿宋" w:hAnsi="仿宋" w:eastAsia="仿宋" w:cs="仿宋"/>
          <w:sz w:val="24"/>
          <w:szCs w:val="24"/>
          <w:highlight w:val="none"/>
          <w:lang w:val="en-US" w:eastAsia="zh-CN"/>
        </w:rPr>
        <w:t>发包人</w:t>
      </w:r>
      <w:r>
        <w:rPr>
          <w:rFonts w:hint="eastAsia" w:ascii="仿宋" w:hAnsi="仿宋" w:eastAsia="仿宋" w:cs="仿宋"/>
          <w:sz w:val="24"/>
          <w:szCs w:val="24"/>
          <w:highlight w:val="none"/>
        </w:rPr>
        <w:t>不能提供</w:t>
      </w:r>
      <w:r>
        <w:rPr>
          <w:rFonts w:hint="eastAsia" w:ascii="仿宋" w:hAnsi="仿宋" w:eastAsia="仿宋" w:cs="仿宋"/>
          <w:sz w:val="24"/>
          <w:szCs w:val="24"/>
          <w:highlight w:val="none"/>
          <w:lang w:val="en-US" w:eastAsia="zh-CN"/>
        </w:rPr>
        <w:t>测量区域</w:t>
      </w:r>
      <w:r>
        <w:rPr>
          <w:rFonts w:hint="eastAsia" w:ascii="仿宋" w:hAnsi="仿宋" w:eastAsia="仿宋" w:cs="仿宋"/>
          <w:sz w:val="24"/>
          <w:szCs w:val="24"/>
          <w:highlight w:val="none"/>
        </w:rPr>
        <w:t>内施工条件的，相应的工期顺延。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rPr>
      </w:pPr>
      <w:bookmarkStart w:id="85" w:name="_Toc21491"/>
      <w:bookmarkStart w:id="86" w:name="_Toc16157"/>
      <w:bookmarkStart w:id="87" w:name="_Toc513541395"/>
      <w:bookmarkStart w:id="88" w:name="_Toc22219_WPSOffice_Level2"/>
      <w:bookmarkStart w:id="89" w:name="_Toc513541435"/>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、争议解决</w:t>
      </w:r>
      <w:bookmarkEnd w:id="85"/>
      <w:bookmarkEnd w:id="86"/>
      <w:bookmarkEnd w:id="87"/>
      <w:bookmarkEnd w:id="88"/>
      <w:bookmarkEnd w:id="89"/>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甲方和乙方在履行合同时发生争议，可以自行和解或要求有关主管部门调解，任何一方不愿和解、调解或和解、调解不成的，双方约定采用下列第2种方式解决争议：</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（1）双方达成仲裁协议，向云南省昆明市仲裁委员会申请仲裁。</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（2）向有管辖权的人民法院起诉。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32"/>
          <w:szCs w:val="32"/>
          <w:highlight w:val="none"/>
        </w:rPr>
      </w:pPr>
      <w:bookmarkStart w:id="90" w:name="_Toc12151"/>
      <w:bookmarkStart w:id="91" w:name="_Toc513541397"/>
      <w:bookmarkStart w:id="92" w:name="_Toc513541437"/>
      <w:bookmarkStart w:id="93" w:name="_Toc21085_WPSOffice_Level2"/>
      <w:bookmarkStart w:id="94" w:name="_Toc11569"/>
      <w:r>
        <w:rPr>
          <w:rFonts w:hint="eastAsia" w:ascii="仿宋" w:hAnsi="仿宋" w:eastAsia="仿宋" w:cs="仿宋"/>
          <w:b/>
          <w:sz w:val="32"/>
          <w:szCs w:val="32"/>
          <w:highlight w:val="none"/>
          <w:lang w:val="en-US" w:eastAsia="zh-CN"/>
        </w:rPr>
        <w:t>9</w:t>
      </w:r>
      <w:r>
        <w:rPr>
          <w:rFonts w:hint="eastAsia" w:ascii="仿宋" w:hAnsi="仿宋" w:eastAsia="仿宋" w:cs="仿宋"/>
          <w:b/>
          <w:sz w:val="32"/>
          <w:szCs w:val="32"/>
          <w:highlight w:val="none"/>
        </w:rPr>
        <w:t>、其他</w:t>
      </w:r>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9.1本合同未尽事宜，双方可协商签订补充协议，补充协议与本合同具有同等法律效力。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573"/>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9.2本合同自双方签字盖章之日起生效。一式 捌 份，甲方 肆 份，乙方 肆 份，具有同等法律效力。</w:t>
      </w:r>
    </w:p>
    <w:tbl>
      <w:tblPr>
        <w:tblStyle w:val="10"/>
        <w:tblpPr w:leftFromText="180" w:rightFromText="180" w:vertAnchor="text" w:horzAnchor="page" w:tblpXSpec="center" w:tblpY="4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0" w:hRule="atLeast"/>
          <w:jc w:val="center"/>
        </w:trPr>
        <w:tc>
          <w:tcPr>
            <w:tcW w:w="4536" w:type="dxa"/>
            <w:noWrap w:val="0"/>
            <w:vAlign w:val="top"/>
          </w:tcPr>
          <w:p>
            <w:pPr>
              <w:ind w:left="1920" w:hanging="1920" w:hangingChars="800"/>
              <w:rPr>
                <w:rFonts w:hint="eastAsia" w:ascii="仿宋" w:hAnsi="仿宋" w:eastAsia="仿宋" w:cs="仿宋"/>
                <w:sz w:val="24"/>
                <w:szCs w:val="28"/>
                <w:highlight w:val="none"/>
              </w:rPr>
            </w:pPr>
            <w:r>
              <w:rPr>
                <w:rFonts w:hint="eastAsia" w:ascii="仿宋" w:hAnsi="仿宋" w:eastAsia="仿宋" w:cs="仿宋"/>
                <w:sz w:val="24"/>
                <w:szCs w:val="28"/>
                <w:highlight w:val="none"/>
              </w:rPr>
              <w:t>甲方</w:t>
            </w:r>
          </w:p>
          <w:p>
            <w:pPr>
              <w:ind w:left="1920" w:hanging="1920" w:hangingChars="800"/>
              <w:rPr>
                <w:rFonts w:hint="eastAsia" w:ascii="仿宋" w:hAnsi="仿宋" w:eastAsia="仿宋" w:cs="仿宋"/>
                <w:sz w:val="24"/>
                <w:szCs w:val="28"/>
                <w:highlight w:val="none"/>
              </w:rPr>
            </w:pPr>
            <w:r>
              <w:rPr>
                <w:rFonts w:hint="eastAsia" w:ascii="仿宋" w:hAnsi="仿宋" w:eastAsia="仿宋" w:cs="仿宋"/>
                <w:sz w:val="24"/>
                <w:szCs w:val="28"/>
                <w:highlight w:val="none"/>
              </w:rPr>
              <w:t>单位名称（章）：云南省设计院集团建设有限公司</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单位地址：云南省昆明市佣金路1号</w:t>
            </w:r>
          </w:p>
          <w:p>
            <w:pPr>
              <w:rPr>
                <w:rFonts w:hint="eastAsia" w:ascii="仿宋" w:hAnsi="仿宋" w:eastAsia="仿宋" w:cs="仿宋"/>
                <w:sz w:val="24"/>
                <w:szCs w:val="28"/>
                <w:highlight w:val="none"/>
              </w:rPr>
            </w:pPr>
          </w:p>
          <w:p>
            <w:pPr>
              <w:rPr>
                <w:rFonts w:hint="eastAsia" w:ascii="仿宋" w:hAnsi="仿宋" w:eastAsia="仿宋" w:cs="仿宋"/>
                <w:sz w:val="24"/>
                <w:szCs w:val="28"/>
                <w:highlight w:val="none"/>
              </w:rPr>
            </w:pPr>
            <w:r>
              <w:rPr>
                <w:rFonts w:hint="eastAsia" w:ascii="仿宋" w:hAnsi="仿宋" w:eastAsia="仿宋" w:cs="仿宋"/>
                <w:sz w:val="24"/>
                <w:szCs w:val="28"/>
                <w:highlight w:val="none"/>
              </w:rPr>
              <w:t>法定代表人（签字或盖章）：</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或委托代理人： </w:t>
            </w:r>
          </w:p>
          <w:p>
            <w:pPr>
              <w:rPr>
                <w:rFonts w:hint="eastAsia" w:ascii="仿宋" w:hAnsi="仿宋" w:eastAsia="仿宋" w:cs="仿宋"/>
                <w:sz w:val="24"/>
                <w:szCs w:val="28"/>
                <w:highlight w:val="none"/>
              </w:rPr>
            </w:pP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电话：</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传真：</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电子邮箱：</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开户银行： </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帐号：</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税号：</w:t>
            </w:r>
          </w:p>
        </w:tc>
        <w:tc>
          <w:tcPr>
            <w:tcW w:w="4624" w:type="dxa"/>
            <w:noWrap w:val="0"/>
            <w:vAlign w:val="top"/>
          </w:tcPr>
          <w:p>
            <w:pPr>
              <w:rPr>
                <w:rFonts w:hint="eastAsia" w:ascii="仿宋" w:hAnsi="仿宋" w:eastAsia="仿宋" w:cs="仿宋"/>
                <w:sz w:val="24"/>
                <w:szCs w:val="28"/>
                <w:highlight w:val="none"/>
              </w:rPr>
            </w:pPr>
            <w:r>
              <w:rPr>
                <w:rFonts w:hint="eastAsia" w:ascii="仿宋" w:hAnsi="仿宋" w:eastAsia="仿宋" w:cs="仿宋"/>
                <w:sz w:val="24"/>
                <w:szCs w:val="28"/>
                <w:highlight w:val="none"/>
              </w:rPr>
              <w:t>乙方</w:t>
            </w:r>
          </w:p>
          <w:p>
            <w:pPr>
              <w:ind w:left="1920" w:hanging="1920" w:hangingChars="800"/>
              <w:rPr>
                <w:rFonts w:hint="eastAsia" w:ascii="仿宋" w:hAnsi="仿宋" w:eastAsia="仿宋" w:cs="仿宋"/>
                <w:sz w:val="24"/>
                <w:szCs w:val="28"/>
                <w:highlight w:val="none"/>
              </w:rPr>
            </w:pPr>
            <w:r>
              <w:rPr>
                <w:rFonts w:hint="eastAsia" w:ascii="仿宋" w:hAnsi="仿宋" w:eastAsia="仿宋" w:cs="仿宋"/>
                <w:sz w:val="24"/>
                <w:szCs w:val="28"/>
                <w:highlight w:val="none"/>
              </w:rPr>
              <w:t>单位名称（章）：</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单位地址：</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法定代表人（签字或盖章）：</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或委托代理人：</w:t>
            </w:r>
          </w:p>
          <w:p>
            <w:pPr>
              <w:rPr>
                <w:rFonts w:hint="eastAsia" w:ascii="仿宋" w:hAnsi="仿宋" w:eastAsia="仿宋" w:cs="仿宋"/>
                <w:sz w:val="24"/>
                <w:szCs w:val="28"/>
                <w:highlight w:val="none"/>
              </w:rPr>
            </w:pP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电话：</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传真：</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电子邮箱：</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开户银行：</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帐号：</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税号：</w:t>
            </w:r>
          </w:p>
          <w:p>
            <w:pPr>
              <w:rPr>
                <w:rFonts w:hint="eastAsia" w:ascii="仿宋" w:hAnsi="仿宋" w:eastAsia="仿宋" w:cs="仿宋"/>
                <w:sz w:val="24"/>
                <w:szCs w:val="28"/>
                <w:highlight w:val="none"/>
              </w:rPr>
            </w:pPr>
          </w:p>
        </w:tc>
      </w:tr>
    </w:tbl>
    <w:p>
      <w:pPr>
        <w:jc w:val="center"/>
        <w:rPr>
          <w:rFonts w:hint="eastAsia" w:ascii="仿宋" w:hAnsi="仿宋" w:eastAsia="仿宋" w:cs="仿宋"/>
          <w:b/>
          <w:bCs/>
          <w:sz w:val="44"/>
          <w:szCs w:val="44"/>
          <w:highlight w:val="none"/>
        </w:rPr>
      </w:pPr>
      <w:bookmarkStart w:id="95" w:name="_Toc31611_WPSOffice_Level1"/>
      <w:bookmarkStart w:id="96" w:name="_Toc1501"/>
      <w:bookmarkStart w:id="97" w:name="_Toc513541438"/>
      <w:bookmarkStart w:id="98" w:name="_Toc1690"/>
      <w:bookmarkStart w:id="99" w:name="_Toc513541398"/>
      <w:bookmarkStart w:id="100" w:name="_Toc3704"/>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hint="eastAsia" w:ascii="仿宋" w:hAnsi="仿宋" w:eastAsia="仿宋" w:cs="仿宋"/>
          <w:b/>
          <w:bCs/>
          <w:sz w:val="44"/>
          <w:szCs w:val="44"/>
          <w:highlight w:val="none"/>
        </w:rPr>
      </w:pPr>
    </w:p>
    <w:p>
      <w:pPr>
        <w:jc w:val="center"/>
        <w:rPr>
          <w:rFonts w:ascii="仿宋" w:hAnsi="仿宋" w:eastAsia="仿宋" w:cs="仿宋"/>
          <w:b/>
          <w:bCs/>
          <w:sz w:val="44"/>
          <w:szCs w:val="44"/>
          <w:highlight w:val="none"/>
        </w:rPr>
      </w:pPr>
      <w:r>
        <w:rPr>
          <w:rFonts w:hint="eastAsia" w:ascii="仿宋" w:hAnsi="仿宋" w:eastAsia="仿宋" w:cs="仿宋"/>
          <w:b/>
          <w:bCs/>
          <w:sz w:val="44"/>
          <w:szCs w:val="44"/>
          <w:highlight w:val="none"/>
        </w:rPr>
        <w:t>安全生产协议书</w:t>
      </w:r>
      <w:bookmarkEnd w:id="95"/>
      <w:bookmarkEnd w:id="96"/>
      <w:bookmarkEnd w:id="97"/>
      <w:bookmarkEnd w:id="98"/>
      <w:bookmarkEnd w:id="99"/>
      <w:bookmarkEnd w:id="100"/>
    </w:p>
    <w:p>
      <w:pPr>
        <w:rPr>
          <w:rFonts w:ascii="仿宋" w:hAnsi="仿宋" w:eastAsia="仿宋" w:cs="仿宋"/>
          <w:highlight w:val="none"/>
        </w:rPr>
      </w:pPr>
    </w:p>
    <w:p>
      <w:pPr>
        <w:rPr>
          <w:rFonts w:ascii="仿宋" w:hAnsi="仿宋" w:eastAsia="仿宋" w:cs="仿宋"/>
          <w:b/>
          <w:bCs/>
          <w:sz w:val="28"/>
          <w:szCs w:val="28"/>
          <w:highlight w:val="none"/>
        </w:rPr>
      </w:pPr>
      <w:bookmarkStart w:id="101" w:name="_Toc1495"/>
      <w:bookmarkStart w:id="102" w:name="_Toc20621"/>
      <w:bookmarkStart w:id="103" w:name="_Toc16644_WPSOffice_Level2"/>
      <w:bookmarkStart w:id="104" w:name="_Toc4050_WPSOffice_Level2"/>
      <w:r>
        <w:rPr>
          <w:rFonts w:hint="eastAsia" w:ascii="仿宋" w:hAnsi="仿宋" w:eastAsia="仿宋" w:cs="仿宋"/>
          <w:b/>
          <w:bCs/>
          <w:sz w:val="28"/>
          <w:szCs w:val="28"/>
          <w:highlight w:val="none"/>
        </w:rPr>
        <w:t>甲方：云南省设计院集团建设有限公司</w:t>
      </w:r>
      <w:bookmarkEnd w:id="101"/>
      <w:bookmarkEnd w:id="102"/>
      <w:bookmarkEnd w:id="103"/>
      <w:bookmarkEnd w:id="104"/>
    </w:p>
    <w:p>
      <w:pPr>
        <w:rPr>
          <w:rFonts w:ascii="仿宋" w:hAnsi="仿宋" w:eastAsia="仿宋" w:cs="仿宋"/>
          <w:b/>
          <w:bCs/>
          <w:sz w:val="28"/>
          <w:szCs w:val="28"/>
          <w:highlight w:val="none"/>
        </w:rPr>
      </w:pPr>
      <w:bookmarkStart w:id="105" w:name="_Toc11474_WPSOffice_Level2"/>
      <w:bookmarkStart w:id="106" w:name="_Toc15202"/>
      <w:bookmarkStart w:id="107" w:name="_Toc26479_WPSOffice_Level2"/>
      <w:bookmarkStart w:id="108" w:name="_Toc2354"/>
      <w:r>
        <w:rPr>
          <w:rFonts w:hint="eastAsia" w:ascii="仿宋" w:hAnsi="仿宋" w:eastAsia="仿宋" w:cs="仿宋"/>
          <w:b/>
          <w:bCs/>
          <w:sz w:val="28"/>
          <w:szCs w:val="28"/>
          <w:highlight w:val="none"/>
        </w:rPr>
        <w:t>乙方：</w:t>
      </w:r>
      <w:bookmarkEnd w:id="105"/>
      <w:bookmarkEnd w:id="106"/>
      <w:bookmarkEnd w:id="107"/>
      <w:bookmarkEnd w:id="108"/>
      <w:r>
        <w:rPr>
          <w:rFonts w:hint="eastAsia" w:ascii="仿宋" w:hAnsi="仿宋" w:eastAsia="仿宋" w:cs="仿宋"/>
          <w:b/>
          <w:bCs/>
          <w:sz w:val="28"/>
          <w:szCs w:val="28"/>
          <w:highlight w:val="none"/>
        </w:rPr>
        <w:t xml:space="preserve"> </w:t>
      </w:r>
    </w:p>
    <w:p>
      <w:pPr>
        <w:ind w:firstLine="560" w:firstLineChars="200"/>
        <w:rPr>
          <w:rFonts w:ascii="仿宋" w:hAnsi="仿宋" w:eastAsia="仿宋" w:cs="仿宋"/>
          <w:sz w:val="28"/>
          <w:szCs w:val="24"/>
          <w:highlight w:val="none"/>
        </w:rPr>
      </w:pPr>
      <w:r>
        <w:rPr>
          <w:rFonts w:hint="eastAsia" w:ascii="仿宋" w:hAnsi="仿宋" w:eastAsia="仿宋" w:cs="仿宋"/>
          <w:sz w:val="28"/>
          <w:szCs w:val="24"/>
          <w:highlight w:val="none"/>
        </w:rPr>
        <w:t>为明确项目在建设过程中双方各自的安全责任，强化施工过程安全管理，保护参建人员的安全和身体健康，防止因工伤亡事故的发生。依据《中华人民共和国劳动法》、《中华人民共和国建筑法》、《中华人民共和国安全生产法》、《建设工程安全生产管理条例》以及国家、地方、行业和企业安全管理规定，经双方协商就本工程安全生产责任事项达成如下协议，并严格履行。</w:t>
      </w:r>
    </w:p>
    <w:p>
      <w:pPr>
        <w:rPr>
          <w:rFonts w:hint="eastAsia" w:ascii="仿宋" w:hAnsi="仿宋" w:eastAsia="仿宋" w:cs="仿宋"/>
          <w:sz w:val="28"/>
          <w:szCs w:val="24"/>
          <w:highlight w:val="none"/>
        </w:rPr>
      </w:pPr>
      <w:bookmarkStart w:id="109" w:name="_Toc18742"/>
      <w:bookmarkStart w:id="110" w:name="_Toc8711_WPSOffice_Level1"/>
      <w:bookmarkStart w:id="111" w:name="_Toc513541399"/>
      <w:bookmarkStart w:id="112" w:name="_Toc19973"/>
      <w:bookmarkStart w:id="113" w:name="_Toc513541439"/>
      <w:bookmarkStart w:id="114" w:name="_Toc16362"/>
    </w:p>
    <w:p>
      <w:pPr>
        <w:rPr>
          <w:rFonts w:ascii="仿宋" w:hAnsi="仿宋" w:eastAsia="仿宋" w:cs="仿宋"/>
          <w:sz w:val="28"/>
          <w:szCs w:val="24"/>
          <w:highlight w:val="none"/>
        </w:rPr>
      </w:pPr>
      <w:r>
        <w:rPr>
          <w:rFonts w:hint="eastAsia" w:ascii="仿宋" w:hAnsi="仿宋" w:eastAsia="仿宋" w:cs="仿宋"/>
          <w:sz w:val="28"/>
          <w:szCs w:val="24"/>
          <w:highlight w:val="none"/>
        </w:rPr>
        <w:t>一、工程概况</w:t>
      </w:r>
      <w:bookmarkEnd w:id="109"/>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4"/>
          <w:highlight w:val="none"/>
          <w:lang w:val="en-US" w:eastAsia="zh-CN"/>
        </w:rPr>
      </w:pPr>
      <w:r>
        <w:rPr>
          <w:rFonts w:hint="eastAsia" w:ascii="仿宋" w:hAnsi="仿宋" w:eastAsia="仿宋" w:cs="仿宋"/>
          <w:sz w:val="28"/>
          <w:szCs w:val="24"/>
          <w:highlight w:val="none"/>
        </w:rPr>
        <w:t>1. 工程名称：</w:t>
      </w:r>
      <w:r>
        <w:rPr>
          <w:rFonts w:hint="eastAsia" w:ascii="仿宋" w:hAnsi="仿宋" w:eastAsia="仿宋" w:cs="仿宋"/>
          <w:sz w:val="28"/>
          <w:szCs w:val="24"/>
          <w:highlight w:val="none"/>
          <w:lang w:val="en-US" w:eastAsia="zh-CN"/>
        </w:rPr>
        <w:t>普洱市墨江县耕地占补平衡项目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4"/>
          <w:highlight w:val="none"/>
          <w:lang w:val="en-US" w:eastAsia="zh-CN"/>
        </w:rPr>
      </w:pPr>
      <w:r>
        <w:rPr>
          <w:rFonts w:hint="eastAsia" w:ascii="仿宋" w:hAnsi="仿宋" w:eastAsia="仿宋" w:cs="仿宋"/>
          <w:sz w:val="28"/>
          <w:szCs w:val="24"/>
          <w:highlight w:val="none"/>
        </w:rPr>
        <w:t>2. 工程地点：</w:t>
      </w:r>
      <w:r>
        <w:rPr>
          <w:rFonts w:hint="eastAsia" w:ascii="仿宋" w:hAnsi="仿宋" w:eastAsia="仿宋" w:cs="仿宋"/>
          <w:sz w:val="28"/>
          <w:szCs w:val="24"/>
          <w:highlight w:val="none"/>
          <w:lang w:val="en-US" w:eastAsia="zh-CN"/>
        </w:rPr>
        <w:t>云南省普洱市墨江县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highlight w:val="none"/>
        </w:rPr>
      </w:pPr>
      <w:r>
        <w:rPr>
          <w:rFonts w:hint="eastAsia" w:ascii="仿宋" w:hAnsi="仿宋" w:eastAsia="仿宋" w:cs="仿宋"/>
          <w:sz w:val="28"/>
          <w:szCs w:val="24"/>
          <w:highlight w:val="none"/>
        </w:rPr>
        <w:t>3. 工程内容：</w:t>
      </w:r>
      <w:r>
        <w:rPr>
          <w:rFonts w:hint="eastAsia" w:ascii="仿宋" w:hAnsi="仿宋" w:eastAsia="仿宋" w:cs="仿宋"/>
          <w:sz w:val="28"/>
          <w:szCs w:val="24"/>
          <w:highlight w:val="none"/>
          <w:lang w:val="en-US" w:eastAsia="zh-CN"/>
        </w:rPr>
        <w:t>普洱市墨江县耕地占补平衡项目测绘工作。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4. 承包范围：</w:t>
      </w:r>
      <w:r>
        <w:rPr>
          <w:rFonts w:hint="eastAsia" w:ascii="仿宋" w:hAnsi="仿宋" w:eastAsia="仿宋" w:cs="仿宋"/>
          <w:sz w:val="28"/>
          <w:szCs w:val="24"/>
          <w:highlight w:val="none"/>
          <w:lang w:val="en-US" w:eastAsia="zh-CN"/>
        </w:rPr>
        <w:t>普洱市墨江县耕地占补平衡项目测绘工作</w:t>
      </w:r>
      <w:r>
        <w:rPr>
          <w:rFonts w:hint="eastAsia" w:ascii="仿宋" w:hAnsi="仿宋" w:eastAsia="仿宋" w:cs="仿宋"/>
          <w:sz w:val="28"/>
          <w:szCs w:val="24"/>
          <w:highlight w:val="none"/>
        </w:rPr>
        <w:t>。</w:t>
      </w:r>
    </w:p>
    <w:p>
      <w:pPr>
        <w:rPr>
          <w:rFonts w:ascii="仿宋" w:hAnsi="仿宋" w:eastAsia="仿宋" w:cs="仿宋"/>
          <w:sz w:val="28"/>
          <w:szCs w:val="24"/>
          <w:highlight w:val="none"/>
        </w:rPr>
      </w:pPr>
      <w:bookmarkStart w:id="115" w:name="_Toc17931"/>
      <w:bookmarkStart w:id="116" w:name="_Toc28646_WPSOffice_Level1"/>
      <w:bookmarkStart w:id="117" w:name="_Toc11217"/>
      <w:bookmarkStart w:id="118" w:name="_Toc513541440"/>
      <w:bookmarkStart w:id="119" w:name="_Toc513541400"/>
      <w:bookmarkStart w:id="120" w:name="_Toc12530"/>
      <w:r>
        <w:rPr>
          <w:rFonts w:hint="eastAsia" w:ascii="仿宋" w:hAnsi="仿宋" w:eastAsia="仿宋" w:cs="仿宋"/>
          <w:sz w:val="28"/>
          <w:szCs w:val="24"/>
          <w:highlight w:val="none"/>
        </w:rPr>
        <w:t>二、发包人职责</w:t>
      </w:r>
      <w:bookmarkEnd w:id="115"/>
      <w:bookmarkEnd w:id="116"/>
      <w:bookmarkEnd w:id="117"/>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 甲方对本工程设计安全工作负直接责任，对发包工程安全工作负统一协调、管理责任。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2. 组织指挥现场安全生产，向乙方公布本企业、本施工现场的安全生产规章制度。检查乙方安全生产保证体系和规章制度，对乙方安全生产实施监督管理。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3. 指导乙方编制分包工程内容的安全施工方案，制定安全技术措施并监督实施。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4. 定期召开安全生产调度会，及时传达有关安全生产的精神。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5. 组织对乙方施工现场进行安全生产检查，监督乙方及时处理发现的各种安全隐患。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6. 对乙方的施工安全行为进行日常监督检查，纠正违章指挥和违章作业。发现严重的违章违纪和事故隐患，应立即责令停工，监督整改并按双方商定的管理办法进行处理。严重者终止合同，清退出场。所造成的一切经济损失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7. 建设项目发生安全事故后，应及时启动应急救援预案组织营救，根据国家和行政主管部门有关规定上报事故情况，并参加事故调查处理。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8.督促检查乙方安全生产费的合规使用，以及为参建人员缴纳工伤保险、劳动保护的落实情况。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9. 其他</w:t>
      </w:r>
      <w:r>
        <w:rPr>
          <w:rFonts w:hint="eastAsia" w:ascii="仿宋" w:hAnsi="仿宋" w:eastAsia="仿宋" w:cs="仿宋"/>
          <w:sz w:val="28"/>
          <w:szCs w:val="24"/>
          <w:highlight w:val="none"/>
          <w:lang w:eastAsia="zh-CN"/>
        </w:rPr>
        <w:t>：</w:t>
      </w:r>
      <w:r>
        <w:rPr>
          <w:rFonts w:hint="eastAsia" w:ascii="仿宋" w:hAnsi="仿宋" w:eastAsia="仿宋" w:cs="仿宋"/>
          <w:sz w:val="28"/>
          <w:szCs w:val="24"/>
          <w:highlight w:val="none"/>
        </w:rPr>
        <w:t>无</w:t>
      </w:r>
    </w:p>
    <w:p>
      <w:pPr>
        <w:rPr>
          <w:rFonts w:ascii="仿宋" w:hAnsi="仿宋" w:eastAsia="仿宋" w:cs="仿宋"/>
          <w:sz w:val="28"/>
          <w:szCs w:val="24"/>
          <w:highlight w:val="none"/>
        </w:rPr>
      </w:pPr>
      <w:bookmarkStart w:id="121" w:name="_Toc513541401"/>
      <w:bookmarkStart w:id="122" w:name="_Toc17664"/>
      <w:bookmarkStart w:id="123" w:name="_Toc12008"/>
      <w:bookmarkStart w:id="124" w:name="_Toc15085"/>
      <w:bookmarkStart w:id="125" w:name="_Toc14273_WPSOffice_Level1"/>
      <w:bookmarkStart w:id="126" w:name="_Toc513541441"/>
      <w:r>
        <w:rPr>
          <w:rFonts w:hint="eastAsia" w:ascii="仿宋" w:hAnsi="仿宋" w:eastAsia="仿宋" w:cs="仿宋"/>
          <w:sz w:val="28"/>
          <w:szCs w:val="24"/>
          <w:highlight w:val="none"/>
        </w:rPr>
        <w:t>三、乙方职责</w:t>
      </w:r>
      <w:bookmarkEnd w:id="121"/>
      <w:bookmarkEnd w:id="122"/>
      <w:bookmarkEnd w:id="123"/>
      <w:bookmarkEnd w:id="124"/>
      <w:bookmarkEnd w:id="125"/>
      <w:bookmarkEnd w:id="12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 乙方在发包人的统一指挥监督下对本单位施工安全工作负直接责任。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2. 严格遵守国家有关安全生产的法律法规和(根据项目自身性质)等有关安全生产的规定，认真执行承包合同中的有关安全要求。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3. 坚持“安全第一、预防为主”和“管生产必须管安全”的原则，加强安全生产宣传教育，增强全员安全意识，建立健全各项安全生产的管理机构和安全管理制度，配备专职及兼职安全检查人员，有组织、有领导地开展安全生产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4. 建立健全安全生产责任制。从项目经理到生产工人的安全管理系统必须做到纵向到底，一环不漏；各部门和人员的安全生产责任制横向到边，人人有责。项目经理是安全生产第一责任人。在施工现场配备与其生产规模相适应、具有工程系列技术职称的专职安全生产管理人员，负责对安全生产进行现场监督检查，督促作业人员遵守安全操作规程和技术标准，及时制止并纠正违反施工安全技术规范、规程的行为，发现安全事故隐患，应及时向项目负责人和安全生产管理机构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5. 在任何时候都应采取各种合理的预防措施，防止员工发生任何违法、违禁、暴力或妨碍治安的行为。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6. 必须具有劳动安全管理部门颁发的安全生产许可证，参加施工的人员，必须接受安全技术教育，熟知和遵守本工种的各项安全技术操作规程，定期进行安全技术考核，合格者方能上岗操作。对于垂直运输机械作业人员、安装拆卸工、电气焊(割)作业人员、爆破作业人员、起重信号工、登高架设及水上(下)作业等特种作业人员，必须经过专门的安全作业培训，在取得特种作业操作资格证书后，方可上岗作业。施工现场如果出现特种作业无证操作现象，项目经理应承担管理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7. 对于易燃易爆的材料除应专门妥善保管外，还应配备足够的消防设施，所有施工人员都应熟悉消防设备的性能和使用方法；不得将任何种类的爆炸物给予、易货或以其他方式转让给任何其他人，或允许、容忍上述行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8. 所有施工机具设备和高空作业设备均应建立相应的资料档案，定期检查、维修和保养，并有安全员的签字记录，保证其经常处于完好状态；不合格的机具、设备和劳动保护用品严禁使用。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9. 工程施工前，负责本项目的技术人员应就有关安全施工的技术要求向施工作业班组、作业人员作详细说明。作业人员必须遵守安全施工的强制性标准、规章制度和操作规程，正确穿戴和使用安全防护用具、机械设备等，做好自身防护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10. 提供为确保安全生产施作必要的、经监理工程师指出和认可的安全设施。在施工现场入口处和施工起重机械、临时用电设施、脚手架、桥梁口、隧道口、基坑边沿等危险部位，应设置明显的安全警示标志。安全警示标志必须符合国家标准。在施工现场搭建临时建筑物的选址和结构等应符合安全使用要求，施工现场使用的装配式活动房屋应具有产品合格证，达到防火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11. 必须按照本项目工程特点，组织制定本工程实施中的生产安全事故应急救援预案；如果发生安全事故，应按照《中华人民共和国生产安全事故报告调查处理条例》的有关规定，及时上报上级部门，做好事故现场的保护和应急救援工作，按权限与做好事故的调查处理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12. 必须严格按安全标准进行劳务作业，并随时接受发包人安全检查人员的安全监督检查，对检查出的事故隐患，采取必要的安全措施，消除事故隐患。由于乙方安全措施不力造成事故的责任和因此而发生的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13. 在施工期间乙方由于不服从发包人管理，违章作业、违章指挥、违反操作规程而造成的任何人身伤亡、伤残及财产损失、损害、设备事故均不予赔偿，乙方对事故承担全部责任，费用自负。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14. 乙方应严格按发包人要求布置好施工现场，做好卫生、消防、治安及环保等工作，教育施工人员遵纪守法。做好安全生产、文明施工，树立良好的施工形象。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15. 积极贯彻执行国家环境保护及职业健康方面的法律、法规，贯彻执行关于环保及职业健康方面的管理制度，加强环保和职业健康知识教育，提高环保和职业健康意识，积极配合发包人的环境和职业健康检查，并对检查中发现的问题及时整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16. 严格按照国家有关规定使用和管理安全生产费，做到专款专用，不得挪作他用。乙方申请该项费用时须向发包人出具安全生产费使用发票。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17.及时足额的为参建人员缴纳工伤保险，并向发包人提供缴纳证明。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2"/>
        <w:rPr>
          <w:rFonts w:ascii="仿宋" w:hAnsi="仿宋" w:eastAsia="仿宋" w:cs="仿宋"/>
          <w:sz w:val="28"/>
          <w:szCs w:val="24"/>
          <w:highlight w:val="none"/>
        </w:rPr>
      </w:pPr>
      <w:r>
        <w:rPr>
          <w:rFonts w:hint="eastAsia" w:ascii="仿宋" w:hAnsi="仿宋" w:eastAsia="仿宋" w:cs="仿宋"/>
          <w:sz w:val="28"/>
          <w:szCs w:val="24"/>
          <w:highlight w:val="none"/>
        </w:rPr>
        <w:t>18. 其他</w:t>
      </w:r>
      <w:r>
        <w:rPr>
          <w:rFonts w:hint="eastAsia" w:ascii="仿宋" w:hAnsi="仿宋" w:eastAsia="仿宋" w:cs="仿宋"/>
          <w:sz w:val="28"/>
          <w:szCs w:val="24"/>
          <w:highlight w:val="none"/>
          <w:lang w:eastAsia="zh-CN"/>
        </w:rPr>
        <w:t>：</w:t>
      </w:r>
      <w:r>
        <w:rPr>
          <w:rFonts w:hint="eastAsia" w:ascii="仿宋" w:hAnsi="仿宋" w:eastAsia="仿宋" w:cs="仿宋"/>
          <w:sz w:val="28"/>
          <w:szCs w:val="24"/>
          <w:highlight w:val="none"/>
        </w:rPr>
        <w:t>无</w:t>
      </w:r>
    </w:p>
    <w:p>
      <w:pPr>
        <w:rPr>
          <w:rFonts w:ascii="仿宋" w:hAnsi="仿宋" w:eastAsia="仿宋" w:cs="仿宋"/>
          <w:sz w:val="28"/>
          <w:szCs w:val="24"/>
          <w:highlight w:val="none"/>
        </w:rPr>
      </w:pPr>
      <w:bookmarkStart w:id="127" w:name="_Toc3192_WPSOffice_Level1"/>
      <w:bookmarkStart w:id="128" w:name="_Toc8608"/>
      <w:bookmarkStart w:id="129" w:name="_Toc28649"/>
      <w:bookmarkStart w:id="130" w:name="_Toc8005"/>
      <w:bookmarkStart w:id="131" w:name="_Toc513541442"/>
      <w:bookmarkStart w:id="132" w:name="_Toc513541402"/>
      <w:r>
        <w:rPr>
          <w:rFonts w:hint="eastAsia" w:ascii="仿宋" w:hAnsi="仿宋" w:eastAsia="仿宋" w:cs="仿宋"/>
          <w:sz w:val="28"/>
          <w:szCs w:val="24"/>
          <w:highlight w:val="none"/>
        </w:rPr>
        <w:t>四、处罚办法</w:t>
      </w:r>
      <w:bookmarkEnd w:id="127"/>
      <w:bookmarkEnd w:id="128"/>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在甲方组织的安全检查中，对乙方违反发包人安全管理规定的行为，</w:t>
      </w:r>
      <w:bookmarkStart w:id="133" w:name="_Toc22173"/>
      <w:bookmarkStart w:id="134" w:name="_Toc513541403"/>
      <w:bookmarkStart w:id="135" w:name="_Toc513541443"/>
      <w:bookmarkStart w:id="136" w:name="_Toc14152"/>
      <w:bookmarkStart w:id="137" w:name="_Toc4522"/>
      <w:r>
        <w:rPr>
          <w:rFonts w:hint="eastAsia" w:ascii="仿宋" w:hAnsi="仿宋" w:eastAsia="仿宋" w:cs="仿宋"/>
          <w:sz w:val="28"/>
          <w:szCs w:val="24"/>
          <w:highlight w:val="none"/>
        </w:rPr>
        <w:t>视为违约，根据分包合同约定，若分包合同无相关约定，违约金按 3000 元/次从进度款中扣除。</w:t>
      </w:r>
    </w:p>
    <w:p>
      <w:pPr>
        <w:rPr>
          <w:rFonts w:ascii="仿宋" w:hAnsi="仿宋" w:eastAsia="仿宋" w:cs="仿宋"/>
          <w:sz w:val="28"/>
          <w:szCs w:val="24"/>
          <w:highlight w:val="none"/>
        </w:rPr>
      </w:pPr>
      <w:bookmarkStart w:id="138" w:name="_Toc1903_WPSOffice_Level1"/>
      <w:r>
        <w:rPr>
          <w:rFonts w:hint="eastAsia" w:ascii="仿宋" w:hAnsi="仿宋" w:eastAsia="仿宋" w:cs="仿宋"/>
          <w:sz w:val="28"/>
          <w:szCs w:val="24"/>
          <w:highlight w:val="none"/>
        </w:rPr>
        <w:t>五、其他</w:t>
      </w:r>
      <w:bookmarkEnd w:id="133"/>
      <w:bookmarkEnd w:id="134"/>
      <w:bookmarkEnd w:id="135"/>
      <w:bookmarkEnd w:id="136"/>
      <w:bookmarkEnd w:id="137"/>
      <w:bookmarkEnd w:id="13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1. 此协议作为承包合同附件，具有同等法律效力。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2. 本协议一式捌份，甲方</w:t>
      </w:r>
      <w:r>
        <w:rPr>
          <w:rFonts w:hint="eastAsia" w:ascii="仿宋" w:hAnsi="仿宋" w:eastAsia="仿宋" w:cs="仿宋"/>
          <w:sz w:val="28"/>
          <w:szCs w:val="24"/>
          <w:highlight w:val="none"/>
          <w:lang w:val="en-US" w:eastAsia="zh-CN"/>
        </w:rPr>
        <w:t xml:space="preserve"> 肆 </w:t>
      </w:r>
      <w:r>
        <w:rPr>
          <w:rFonts w:hint="eastAsia" w:ascii="仿宋" w:hAnsi="仿宋" w:eastAsia="仿宋" w:cs="仿宋"/>
          <w:sz w:val="28"/>
          <w:szCs w:val="24"/>
          <w:highlight w:val="none"/>
        </w:rPr>
        <w:t>份，乙方</w:t>
      </w:r>
      <w:r>
        <w:rPr>
          <w:rFonts w:hint="eastAsia" w:ascii="仿宋" w:hAnsi="仿宋" w:eastAsia="仿宋" w:cs="仿宋"/>
          <w:sz w:val="28"/>
          <w:szCs w:val="24"/>
          <w:highlight w:val="none"/>
          <w:lang w:val="en-US" w:eastAsia="zh-CN"/>
        </w:rPr>
        <w:t xml:space="preserve"> 肆 </w:t>
      </w:r>
      <w:r>
        <w:rPr>
          <w:rFonts w:hint="eastAsia" w:ascii="仿宋" w:hAnsi="仿宋" w:eastAsia="仿宋" w:cs="仿宋"/>
          <w:sz w:val="28"/>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4"/>
          <w:highlight w:val="none"/>
        </w:rPr>
      </w:pPr>
      <w:r>
        <w:rPr>
          <w:rFonts w:hint="eastAsia" w:ascii="仿宋" w:hAnsi="仿宋" w:eastAsia="仿宋" w:cs="仿宋"/>
          <w:sz w:val="28"/>
          <w:szCs w:val="24"/>
          <w:highlight w:val="none"/>
        </w:rPr>
        <w:t>3. 本协议自双方法定代表人或其授权代理人签署并加盖公章后生效，全部工程初步验收后终止。</w:t>
      </w:r>
    </w:p>
    <w:p>
      <w:pPr>
        <w:rPr>
          <w:rFonts w:ascii="仿宋" w:hAnsi="仿宋" w:eastAsia="仿宋" w:cs="仿宋"/>
          <w:sz w:val="28"/>
          <w:szCs w:val="24"/>
          <w:highlight w:val="none"/>
        </w:rPr>
      </w:pPr>
      <w:r>
        <w:rPr>
          <w:rFonts w:hint="eastAsia" w:ascii="仿宋" w:hAnsi="仿宋" w:eastAsia="仿宋" w:cs="仿宋"/>
          <w:sz w:val="28"/>
          <w:szCs w:val="24"/>
          <w:highlight w:val="none"/>
        </w:rPr>
        <w:br w:type="page"/>
      </w:r>
    </w:p>
    <w:p>
      <w:pPr>
        <w:rPr>
          <w:rFonts w:ascii="仿宋" w:hAnsi="仿宋" w:eastAsia="仿宋" w:cs="仿宋"/>
          <w:sz w:val="28"/>
          <w:szCs w:val="24"/>
          <w:highlight w:val="none"/>
        </w:rPr>
      </w:pPr>
      <w:r>
        <w:rPr>
          <w:rFonts w:hint="eastAsia" w:ascii="仿宋" w:hAnsi="仿宋" w:eastAsia="仿宋" w:cs="仿宋"/>
          <w:sz w:val="28"/>
          <w:szCs w:val="24"/>
          <w:highlight w:val="none"/>
        </w:rPr>
        <w:t>（本页无正文）</w:t>
      </w:r>
    </w:p>
    <w:p>
      <w:pPr>
        <w:rPr>
          <w:rFonts w:ascii="仿宋" w:hAnsi="仿宋" w:eastAsia="仿宋" w:cs="仿宋"/>
          <w:sz w:val="28"/>
          <w:szCs w:val="24"/>
          <w:highlight w:val="none"/>
        </w:rPr>
      </w:pPr>
    </w:p>
    <w:p>
      <w:pPr>
        <w:rPr>
          <w:rFonts w:ascii="仿宋" w:hAnsi="仿宋" w:eastAsia="仿宋" w:cs="仿宋"/>
          <w:sz w:val="28"/>
          <w:szCs w:val="24"/>
          <w:highlight w:val="none"/>
        </w:rPr>
      </w:pPr>
      <w:r>
        <w:rPr>
          <w:rFonts w:hint="eastAsia" w:ascii="仿宋" w:hAnsi="仿宋" w:eastAsia="仿宋" w:cs="仿宋"/>
          <w:sz w:val="28"/>
          <w:szCs w:val="24"/>
          <w:highlight w:val="none"/>
        </w:rPr>
        <w:t xml:space="preserve">甲方：云南省设计院集团建设有限公司   乙方：                   </w:t>
      </w:r>
    </w:p>
    <w:p>
      <w:pPr>
        <w:rPr>
          <w:rFonts w:ascii="仿宋" w:hAnsi="仿宋" w:eastAsia="仿宋" w:cs="仿宋"/>
          <w:sz w:val="28"/>
          <w:szCs w:val="24"/>
          <w:highlight w:val="none"/>
        </w:rPr>
      </w:pPr>
      <w:r>
        <w:rPr>
          <w:rFonts w:hint="eastAsia" w:ascii="仿宋" w:hAnsi="仿宋" w:eastAsia="仿宋" w:cs="仿宋"/>
          <w:sz w:val="28"/>
          <w:szCs w:val="24"/>
          <w:highlight w:val="none"/>
        </w:rPr>
        <w:t>（盖单位章)                               (盖单位章)</w:t>
      </w:r>
    </w:p>
    <w:p>
      <w:pPr>
        <w:rPr>
          <w:rFonts w:ascii="仿宋" w:hAnsi="仿宋" w:eastAsia="仿宋" w:cs="仿宋"/>
          <w:sz w:val="28"/>
          <w:szCs w:val="24"/>
          <w:highlight w:val="none"/>
        </w:rPr>
      </w:pPr>
    </w:p>
    <w:p>
      <w:pPr>
        <w:rPr>
          <w:rFonts w:ascii="仿宋" w:hAnsi="仿宋" w:eastAsia="仿宋" w:cs="仿宋"/>
          <w:sz w:val="28"/>
          <w:szCs w:val="24"/>
          <w:highlight w:val="none"/>
        </w:rPr>
      </w:pPr>
      <w:r>
        <w:rPr>
          <w:rFonts w:hint="eastAsia" w:ascii="仿宋" w:hAnsi="仿宋" w:eastAsia="仿宋" w:cs="仿宋"/>
          <w:sz w:val="28"/>
          <w:szCs w:val="24"/>
          <w:highlight w:val="none"/>
        </w:rPr>
        <w:t>法定代表人：                          法定代表人：</w:t>
      </w:r>
    </w:p>
    <w:p>
      <w:pPr>
        <w:rPr>
          <w:rFonts w:ascii="仿宋" w:hAnsi="仿宋" w:eastAsia="仿宋" w:cs="仿宋"/>
          <w:sz w:val="28"/>
          <w:szCs w:val="24"/>
          <w:highlight w:val="none"/>
        </w:rPr>
      </w:pPr>
      <w:r>
        <w:rPr>
          <w:rFonts w:hint="eastAsia" w:ascii="仿宋" w:hAnsi="仿宋" w:eastAsia="仿宋" w:cs="仿宋"/>
          <w:sz w:val="28"/>
          <w:szCs w:val="24"/>
          <w:highlight w:val="none"/>
        </w:rPr>
        <w:t>或委托代理人：                        或委托代理人：</w:t>
      </w:r>
    </w:p>
    <w:p>
      <w:pPr>
        <w:rPr>
          <w:rFonts w:ascii="仿宋" w:hAnsi="仿宋" w:eastAsia="仿宋" w:cs="仿宋"/>
          <w:sz w:val="28"/>
          <w:szCs w:val="24"/>
          <w:highlight w:val="none"/>
        </w:rPr>
      </w:pPr>
    </w:p>
    <w:p>
      <w:pPr>
        <w:rPr>
          <w:rFonts w:ascii="仿宋" w:hAnsi="仿宋" w:eastAsia="仿宋" w:cs="仿宋"/>
          <w:sz w:val="28"/>
          <w:szCs w:val="24"/>
          <w:highlight w:val="none"/>
        </w:rPr>
      </w:pPr>
      <w:r>
        <w:rPr>
          <w:rFonts w:hint="eastAsia" w:ascii="仿宋" w:hAnsi="仿宋" w:eastAsia="仿宋" w:cs="仿宋"/>
          <w:sz w:val="28"/>
          <w:szCs w:val="24"/>
          <w:highlight w:val="none"/>
        </w:rPr>
        <w:t>签订时间：</w:t>
      </w:r>
      <w:r>
        <w:rPr>
          <w:rFonts w:hint="eastAsia" w:ascii="仿宋" w:hAnsi="仿宋" w:eastAsia="仿宋" w:cs="仿宋"/>
          <w:sz w:val="28"/>
          <w:szCs w:val="24"/>
          <w:highlight w:val="none"/>
          <w:lang w:val="en-US" w:eastAsia="zh-CN"/>
        </w:rPr>
        <w:t xml:space="preserve">    </w:t>
      </w:r>
      <w:r>
        <w:rPr>
          <w:rFonts w:hint="eastAsia" w:ascii="仿宋" w:hAnsi="仿宋" w:eastAsia="仿宋" w:cs="仿宋"/>
          <w:sz w:val="28"/>
          <w:szCs w:val="24"/>
          <w:highlight w:val="none"/>
        </w:rPr>
        <w:t xml:space="preserve">年  月  日            </w:t>
      </w:r>
      <w:r>
        <w:rPr>
          <w:rFonts w:hint="eastAsia" w:ascii="仿宋" w:hAnsi="仿宋" w:eastAsia="仿宋" w:cs="仿宋"/>
          <w:sz w:val="28"/>
          <w:szCs w:val="24"/>
          <w:highlight w:val="none"/>
          <w:lang w:val="en-US" w:eastAsia="zh-CN"/>
        </w:rPr>
        <w:t xml:space="preserve">  </w:t>
      </w:r>
      <w:r>
        <w:rPr>
          <w:rFonts w:hint="eastAsia" w:ascii="仿宋" w:hAnsi="仿宋" w:eastAsia="仿宋" w:cs="仿宋"/>
          <w:sz w:val="28"/>
          <w:szCs w:val="24"/>
          <w:highlight w:val="none"/>
        </w:rPr>
        <w:t>签订时间：</w:t>
      </w:r>
      <w:r>
        <w:rPr>
          <w:rFonts w:hint="eastAsia" w:ascii="仿宋" w:hAnsi="仿宋" w:eastAsia="仿宋" w:cs="仿宋"/>
          <w:sz w:val="28"/>
          <w:szCs w:val="24"/>
          <w:highlight w:val="none"/>
          <w:lang w:val="en-US" w:eastAsia="zh-CN"/>
        </w:rPr>
        <w:t xml:space="preserve">    </w:t>
      </w:r>
      <w:r>
        <w:rPr>
          <w:rFonts w:hint="eastAsia" w:ascii="仿宋" w:hAnsi="仿宋" w:eastAsia="仿宋" w:cs="仿宋"/>
          <w:sz w:val="28"/>
          <w:szCs w:val="24"/>
          <w:highlight w:val="none"/>
        </w:rPr>
        <w:t>年  月  日</w:t>
      </w:r>
    </w:p>
    <w:p>
      <w:pPr>
        <w:jc w:val="center"/>
        <w:rPr>
          <w:rFonts w:ascii="仿宋" w:hAnsi="仿宋" w:eastAsia="仿宋" w:cs="仿宋"/>
          <w:sz w:val="44"/>
          <w:szCs w:val="44"/>
          <w:highlight w:val="none"/>
        </w:rPr>
        <w:sectPr>
          <w:footerReference r:id="rId11" w:type="default"/>
          <w:pgSz w:w="11906" w:h="16838"/>
          <w:pgMar w:top="1440" w:right="1423" w:bottom="1440" w:left="1423" w:header="851" w:footer="992" w:gutter="0"/>
          <w:pgNumType w:fmt="numberInDash" w:start="1"/>
          <w:cols w:space="720" w:num="1"/>
          <w:docGrid w:type="lines" w:linePitch="312" w:charSpace="0"/>
        </w:sectPr>
      </w:pPr>
    </w:p>
    <w:p>
      <w:pPr>
        <w:jc w:val="center"/>
        <w:rPr>
          <w:rFonts w:ascii="仿宋" w:hAnsi="仿宋" w:eastAsia="仿宋" w:cs="仿宋"/>
          <w:sz w:val="44"/>
          <w:szCs w:val="44"/>
          <w:highlight w:val="none"/>
        </w:rPr>
      </w:pPr>
      <w:r>
        <w:rPr>
          <w:rFonts w:hint="eastAsia" w:ascii="仿宋" w:hAnsi="仿宋" w:eastAsia="仿宋" w:cs="仿宋"/>
          <w:sz w:val="44"/>
          <w:szCs w:val="44"/>
          <w:highlight w:val="none"/>
        </w:rPr>
        <w:t>安全生产责任书</w:t>
      </w:r>
    </w:p>
    <w:p>
      <w:pPr>
        <w:jc w:val="center"/>
        <w:rPr>
          <w:rFonts w:ascii="仿宋" w:hAnsi="仿宋" w:eastAsia="仿宋" w:cs="仿宋"/>
          <w:sz w:val="44"/>
          <w:szCs w:val="44"/>
          <w:highlight w:val="none"/>
        </w:rPr>
      </w:pP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全面深入贯彻党的十九大精神，以习近平新时代中国特色社会主义思想为指导，坚持以人民为中心，牢固树立安全发展理念，进一步健全完善安全生产责任体系，全面提升安全生产保障能力，为建设公司改革发展助力。</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公司依据《中共中央国务院关于推进安全生产领域改革发展的意见》、省《安全生产“十三五”规划》、云南省安全生产委员会和云南省人民政府国有资产监督管理委员会的相关规定，坚持“安全第一、预防为主、综合治理”的方针，强化“党政同责、一岗双责、齐抓共管、失职追责”的原则，制定公司与各项目</w:t>
      </w:r>
      <w:r>
        <w:rPr>
          <w:rFonts w:hint="eastAsia" w:ascii="仿宋" w:hAnsi="仿宋" w:eastAsia="仿宋" w:cs="仿宋"/>
          <w:sz w:val="28"/>
          <w:szCs w:val="28"/>
          <w:highlight w:val="none"/>
          <w:lang w:val="en-US" w:eastAsia="zh-CN"/>
        </w:rPr>
        <w:t>2020</w:t>
      </w:r>
      <w:r>
        <w:rPr>
          <w:rFonts w:hint="eastAsia" w:ascii="仿宋" w:hAnsi="仿宋" w:eastAsia="仿宋" w:cs="仿宋"/>
          <w:sz w:val="28"/>
          <w:szCs w:val="28"/>
          <w:highlight w:val="none"/>
        </w:rPr>
        <w:t>年安全生产责任书。</w:t>
      </w:r>
    </w:p>
    <w:p>
      <w:pPr>
        <w:pStyle w:val="16"/>
        <w:numPr>
          <w:ilvl w:val="0"/>
          <w:numId w:val="3"/>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责任目标</w:t>
      </w:r>
    </w:p>
    <w:p>
      <w:pPr>
        <w:spacing w:line="360" w:lineRule="auto"/>
        <w:ind w:left="105" w:leftChars="5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全年不发生因工作失职对公司安全生产工作和公司经济、名誉造成不良影响的事件。</w:t>
      </w:r>
    </w:p>
    <w:p>
      <w:pPr>
        <w:pStyle w:val="16"/>
        <w:numPr>
          <w:ilvl w:val="0"/>
          <w:numId w:val="3"/>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责任主体</w:t>
      </w:r>
    </w:p>
    <w:p>
      <w:pPr>
        <w:pStyle w:val="16"/>
        <w:numPr>
          <w:ilvl w:val="0"/>
          <w:numId w:val="4"/>
        </w:numPr>
        <w:spacing w:line="360" w:lineRule="auto"/>
        <w:ind w:left="0" w:firstLine="425" w:firstLineChars="0"/>
        <w:rPr>
          <w:rFonts w:ascii="仿宋" w:hAnsi="仿宋" w:eastAsia="仿宋" w:cs="仿宋"/>
          <w:sz w:val="28"/>
          <w:szCs w:val="28"/>
          <w:highlight w:val="none"/>
        </w:rPr>
      </w:pPr>
      <w:bookmarkStart w:id="139" w:name="_Hlk518475047"/>
      <w:r>
        <w:rPr>
          <w:rFonts w:hint="eastAsia" w:ascii="仿宋" w:hAnsi="仿宋" w:eastAsia="仿宋" w:cs="仿宋"/>
          <w:sz w:val="28"/>
          <w:szCs w:val="28"/>
          <w:highlight w:val="none"/>
        </w:rPr>
        <w:t>落实“党政同责”要求。公司的主要负责人是本企业的安全生产第一责任人，对企业的安全生产全面负责。</w:t>
      </w:r>
    </w:p>
    <w:bookmarkEnd w:id="139"/>
    <w:p>
      <w:pPr>
        <w:pStyle w:val="16"/>
        <w:numPr>
          <w:ilvl w:val="0"/>
          <w:numId w:val="4"/>
        </w:numPr>
        <w:spacing w:line="360" w:lineRule="auto"/>
        <w:ind w:left="0" w:firstLine="425" w:firstLineChars="0"/>
        <w:rPr>
          <w:rFonts w:ascii="仿宋" w:hAnsi="仿宋" w:eastAsia="仿宋" w:cs="仿宋"/>
          <w:sz w:val="28"/>
          <w:szCs w:val="28"/>
          <w:highlight w:val="none"/>
        </w:rPr>
      </w:pPr>
      <w:r>
        <w:rPr>
          <w:rFonts w:hint="eastAsia" w:ascii="仿宋" w:hAnsi="仿宋" w:eastAsia="仿宋" w:cs="仿宋"/>
          <w:sz w:val="28"/>
          <w:szCs w:val="28"/>
          <w:highlight w:val="none"/>
        </w:rPr>
        <w:t>公司各部门负责人和分包企业负责人对本项目安全生产负全面责任。</w:t>
      </w:r>
    </w:p>
    <w:p>
      <w:pPr>
        <w:pStyle w:val="16"/>
        <w:spacing w:line="360" w:lineRule="auto"/>
        <w:ind w:firstLine="480"/>
        <w:rPr>
          <w:rFonts w:ascii="仿宋" w:hAnsi="仿宋" w:eastAsia="仿宋" w:cs="仿宋"/>
          <w:sz w:val="28"/>
          <w:szCs w:val="28"/>
          <w:highlight w:val="none"/>
        </w:rPr>
      </w:pPr>
      <w:r>
        <w:rPr>
          <w:rFonts w:hint="eastAsia" w:ascii="仿宋" w:hAnsi="仿宋" w:eastAsia="仿宋" w:cs="仿宋"/>
          <w:sz w:val="28"/>
          <w:szCs w:val="28"/>
          <w:highlight w:val="none"/>
        </w:rPr>
        <w:t>三、责任内容</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严格履行安全生产及环境保护法定义务。</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2.逐步健全事故隐患排查治理制度，实现事故隐患自查、自报、自改的闭环管理。</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3.制定全员岗位安全及环境保护责任指导意见，推动企业建立岗位安全生产及环保责任清单。</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4.加强组织管理、岗位管理和现场管理。</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5.具体组织落实安全生产各项防范措施，定期召开专题会议，研究安全生产工作，并形成详细记录。做好每一季度安全生产工作总结，制定下一季度安全生产工作计划。</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6．建立健全安全生产宣传教育培训制度，采取多种形式对安全生产及环保进行宣传。</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 根据《中华人民共和国建筑法》相关规定：因乙方的责任造成的人身伤亡、设备损坏事故及其造成的经济损失,一切责任由乙方承担。</w:t>
      </w:r>
    </w:p>
    <w:p>
      <w:pPr>
        <w:pStyle w:val="14"/>
        <w:ind w:left="420" w:leftChars="200" w:firstLine="0" w:firstLineChars="0"/>
        <w:rPr>
          <w:rFonts w:ascii="仿宋" w:hAnsi="仿宋" w:eastAsia="仿宋" w:cs="仿宋"/>
          <w:sz w:val="28"/>
          <w:szCs w:val="28"/>
          <w:highlight w:val="none"/>
        </w:rPr>
      </w:pPr>
      <w:r>
        <w:rPr>
          <w:rFonts w:hint="eastAsia" w:ascii="仿宋" w:hAnsi="仿宋" w:eastAsia="仿宋" w:cs="仿宋"/>
          <w:sz w:val="28"/>
          <w:szCs w:val="28"/>
          <w:highlight w:val="none"/>
        </w:rPr>
        <w:t>8. 乙方应按规定为其施工作业人员购买工伤保险，以及设备等其他保险，保险费用由乙方承担。</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9. 相关负责人、工程技术人员和特种作业人员的配置及持证符合安全生产要求。应有的安全管理制度齐全。保括各工种的安全操作规程、特种作业人员的审证考核制度、各级安全生产岗位责任制和定期安全检查、安全教育等制度。</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10. 乙方持有相关部门颁发的营业执照和资质证书：持有法定代表人身份证明书、授权委托书；有施工简历和近3年的安全施工记录。</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 分包单位必须坚持“安全第一、预防为主”和“管生产必须管安全”的原则，加强安全生产宣传教育，增强全员安全意识，建立健全各项安全生产的管理机构和安全管理制度，乙方施工队伍超过30人的配设专职安全检查人员：30人以下配设兼专职安全检查人员，进行有组织、有领导地安全生产活动。</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12. 在有危险性的电力生产区域内作业，开工前乙方必须制订施工方案，并结合工程实际制定好保证安全的“三大措施” (组织、技术、安全措施)，经监理、业主审查合格后方可实施。并要求乙方进行全面的安全技术及文明施工交底，应有完整的交底资料和交底记录，并经双方交底人员签字。</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13. 不定期检查对施工现场，对生产工作中违反有关安全生产规章制度的行为予以制止和纠正，并发出有存底联的书面整改通知书；对严整违章的行为立即勒令停止其工作。乙方必须贯彻执行国家有关安全生产的方针、政策、法令、法规，遵守国家、行业有关安全施工、文明施工的规定。遵守现场的各项规章制度。</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14. 工程开工前，乙方必须组织全体施工人员分工种进行安全教育、技能和安规考试，合格后方可进入现场施工。需调换工种、增补或调动人员者，在上岗前均必须进行安全教育和技能安规考试，并报给总包方安监部门备案。特种作业人员，必须持有有效的《特种作业证》。</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15. 乙方工作人员必须无妨碍工作的病症，否则不得参与工作。凡已注册的工程施工人员不得随意更换，不得冒名顶替。</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16. 乙方进行特殊作业、危险作业的项目施工时，必须事先编制安全施工措施，填写安全施工作业书。</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 xml:space="preserve">17. 乙方必须按国家有关规定，为施工人员配备合格的劳动防护用品及安全用具，并保证施工工具、器械使用安全。 </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18. 开工前应对施工机械、工器具及安全防护设施进行一次检查，确保符合安全规定并不超过检验周期。 乙方施工人员应对所在的施工区域、作业环境、操作设施、设备、工器具等进行认真检查，发现隐患立即停止施工，并经落实整改后方准继续施工。在施工期间所使用的各种设备及工用具等均应符合施工要求。对施工现场脚手架每天开工前须派专人进行检查，发现隐患应及时整改。各类安全防护设施、遮栏、安全标志牌、警告牌和接地线等乙方不得擅自拆除、更改。</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19. 应按《中华人民共和国劳动法》等法律、法规、规定用工，严禁使用未成年工和有职业禁忌的人员进行施工作业。</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20. 对于易燃易爆的材料除应专门妥善保管外，还应配备足够的消防设施，所有施工人员都应熟悉消防设备的性能和使用方法；不得将任何种类的爆炸物给予、易货或以其他方式转让给任何其他人，或允许、容忍上述行为。</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21. 乙方应对工作地段采取的安全技术措施、工作班人员状态以及施工中的安全责任负责；如因乙方采取的安全措施不当、违反有关安全规程、规定及本协议所列安全事项而造成的一切事故或对第三方造成损失的，均由乙方承担所造成的经济损失及法律责任。</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22. 乙方负责工地范围内所有的安全防护，费用由乙方承担。</w:t>
      </w:r>
    </w:p>
    <w:p>
      <w:pPr>
        <w:pStyle w:val="14"/>
        <w:rPr>
          <w:rFonts w:ascii="仿宋" w:hAnsi="仿宋" w:eastAsia="仿宋" w:cs="仿宋"/>
          <w:sz w:val="28"/>
          <w:szCs w:val="28"/>
          <w:highlight w:val="none"/>
        </w:rPr>
      </w:pPr>
      <w:r>
        <w:rPr>
          <w:rFonts w:hint="eastAsia" w:ascii="仿宋" w:hAnsi="仿宋" w:eastAsia="仿宋" w:cs="仿宋"/>
          <w:sz w:val="28"/>
          <w:szCs w:val="28"/>
          <w:highlight w:val="none"/>
        </w:rPr>
        <w:t>23. 乙方必须严格按安全标准进行劳务作业，并随时接受发包人安全检查人员的安全监督检查，对检查出的事故隐患，采取必要的安全措施，消除事故隐患。由于乙方安全措施不力造成事故的责任和因此而发生的费用，由乙方承担。</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24. 必须按照本项目工程特点，组织制定本工程实施中的生产安全事故应急救援预案；如果发生安全事故，应按照《中华人民共和国生产安全事故报告调查处理条例》的有关规定，及时上报上级部门，做好事故现场的保护和应急救援工作，按权限与做好事故的调查处理工作。</w:t>
      </w:r>
    </w:p>
    <w:p>
      <w:pPr>
        <w:pStyle w:val="16"/>
        <w:numPr>
          <w:ilvl w:val="0"/>
          <w:numId w:val="5"/>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检查考核</w:t>
      </w:r>
    </w:p>
    <w:p>
      <w:pPr>
        <w:pStyle w:val="16"/>
        <w:spacing w:line="360" w:lineRule="auto"/>
        <w:ind w:left="105" w:leftChars="50" w:firstLine="700" w:firstLineChars="250"/>
        <w:rPr>
          <w:rFonts w:ascii="仿宋" w:hAnsi="仿宋" w:eastAsia="仿宋" w:cs="仿宋"/>
          <w:sz w:val="28"/>
          <w:szCs w:val="28"/>
          <w:highlight w:val="none"/>
        </w:rPr>
      </w:pPr>
      <w:r>
        <w:rPr>
          <w:rFonts w:hint="eastAsia" w:ascii="仿宋" w:hAnsi="仿宋" w:eastAsia="仿宋" w:cs="仿宋"/>
          <w:sz w:val="28"/>
          <w:szCs w:val="28"/>
          <w:highlight w:val="none"/>
        </w:rPr>
        <w:t>集团安全生产领导小组办公室对集团各部门和下属企业组织落实本责任书的情况进行监督检查；次年初按照集团统一部署进行考核，考核结果与绩效考核挂钩。</w:t>
      </w:r>
    </w:p>
    <w:p>
      <w:pPr>
        <w:pStyle w:val="16"/>
        <w:numPr>
          <w:ilvl w:val="0"/>
          <w:numId w:val="5"/>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责任时段</w:t>
      </w:r>
    </w:p>
    <w:p>
      <w:pPr>
        <w:spacing w:line="360" w:lineRule="auto"/>
        <w:ind w:firstLine="1120" w:firstLineChars="400"/>
        <w:rPr>
          <w:rFonts w:ascii="仿宋" w:hAnsi="仿宋" w:eastAsia="仿宋" w:cs="仿宋"/>
          <w:sz w:val="28"/>
          <w:szCs w:val="28"/>
          <w:highlight w:val="none"/>
        </w:rPr>
      </w:pP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日至</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日</w:t>
      </w:r>
    </w:p>
    <w:p>
      <w:pPr>
        <w:pStyle w:val="16"/>
        <w:numPr>
          <w:ilvl w:val="0"/>
          <w:numId w:val="5"/>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其他事项</w:t>
      </w:r>
    </w:p>
    <w:p>
      <w:pPr>
        <w:pStyle w:val="16"/>
        <w:numPr>
          <w:ilvl w:val="0"/>
          <w:numId w:val="6"/>
        </w:numPr>
        <w:spacing w:line="360" w:lineRule="auto"/>
        <w:ind w:left="0" w:firstLine="480"/>
        <w:rPr>
          <w:rFonts w:ascii="仿宋" w:hAnsi="仿宋" w:eastAsia="仿宋" w:cs="仿宋"/>
          <w:sz w:val="28"/>
          <w:szCs w:val="28"/>
          <w:highlight w:val="none"/>
        </w:rPr>
      </w:pPr>
      <w:r>
        <w:rPr>
          <w:rFonts w:hint="eastAsia" w:ascii="仿宋" w:hAnsi="仿宋" w:eastAsia="仿宋" w:cs="仿宋"/>
          <w:sz w:val="28"/>
          <w:szCs w:val="28"/>
          <w:highlight w:val="none"/>
        </w:rPr>
        <w:t>签订本责任书后，并不因此抵消或减轻根据国家安全生产相关法律、法规及合同有关规定所应承担的安全生产责任和义务。</w:t>
      </w:r>
    </w:p>
    <w:p>
      <w:pPr>
        <w:pStyle w:val="16"/>
        <w:numPr>
          <w:ilvl w:val="0"/>
          <w:numId w:val="6"/>
        </w:numPr>
        <w:spacing w:line="360" w:lineRule="auto"/>
        <w:ind w:left="0"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本责任书一式两份，由集团与考核对象各执一份，双方签字后生效。</w:t>
      </w:r>
    </w:p>
    <w:p>
      <w:pPr>
        <w:spacing w:line="360" w:lineRule="auto"/>
        <w:ind w:left="4440" w:hanging="5180" w:hangingChars="185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云南省设计院集团建设有限公司    </w:t>
      </w:r>
      <w:r>
        <w:rPr>
          <w:rFonts w:hint="eastAsia" w:ascii="仿宋" w:hAnsi="仿宋" w:eastAsia="仿宋" w:cs="仿宋"/>
          <w:sz w:val="28"/>
          <w:szCs w:val="28"/>
          <w:highlight w:val="none"/>
          <w:lang w:val="en-US" w:eastAsia="zh-CN"/>
        </w:rPr>
        <w:t xml:space="preserve">   </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现场代表签字：                     现场代表签字 ：</w:t>
      </w:r>
    </w:p>
    <w:p>
      <w:pPr>
        <w:spacing w:line="360" w:lineRule="auto"/>
        <w:rPr>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年   月   日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年   月   日</w:t>
      </w:r>
      <w:bookmarkStart w:id="140" w:name="_Toc513579427"/>
    </w:p>
    <w:p>
      <w:pPr>
        <w:rPr>
          <w:highlight w:val="none"/>
        </w:rPr>
      </w:pPr>
    </w:p>
    <w:p>
      <w:pPr>
        <w:pStyle w:val="2"/>
        <w:rPr>
          <w:rFonts w:hint="eastAsia" w:ascii="宋体" w:hAnsi="宋体"/>
          <w:sz w:val="28"/>
          <w:szCs w:val="28"/>
          <w:highlight w:val="none"/>
        </w:rPr>
      </w:pPr>
      <w:bookmarkStart w:id="141" w:name="_Toc30388"/>
      <w:bookmarkStart w:id="142" w:name="_Toc26430"/>
      <w:r>
        <w:rPr>
          <w:rFonts w:hint="eastAsia" w:ascii="宋体" w:hAnsi="宋体"/>
          <w:sz w:val="28"/>
          <w:szCs w:val="28"/>
          <w:highlight w:val="none"/>
        </w:rPr>
        <w:t>第十一章 投标文件格式</w:t>
      </w:r>
      <w:bookmarkEnd w:id="140"/>
      <w:bookmarkEnd w:id="141"/>
      <w:bookmarkEnd w:id="142"/>
    </w:p>
    <w:p>
      <w:pPr>
        <w:pStyle w:val="14"/>
        <w:rPr>
          <w:rFonts w:hint="eastAsia"/>
          <w:highlight w:val="none"/>
        </w:rPr>
      </w:pPr>
      <w:r>
        <w:rPr>
          <w:rFonts w:hint="eastAsia"/>
          <w:highlight w:val="none"/>
        </w:rPr>
        <w:t>投标人按以下要求编制提交投标文件贰套</w:t>
      </w:r>
    </w:p>
    <w:p>
      <w:pPr>
        <w:pStyle w:val="14"/>
        <w:rPr>
          <w:rFonts w:hint="eastAsia"/>
          <w:highlight w:val="none"/>
        </w:rPr>
      </w:pPr>
      <w:r>
        <w:rPr>
          <w:rFonts w:hint="eastAsia"/>
          <w:highlight w:val="none"/>
        </w:rPr>
        <w:t>1、投标报价一览表（附后）</w:t>
      </w:r>
    </w:p>
    <w:p>
      <w:pPr>
        <w:pStyle w:val="14"/>
        <w:rPr>
          <w:rFonts w:hint="eastAsia"/>
          <w:highlight w:val="none"/>
        </w:rPr>
      </w:pPr>
      <w:r>
        <w:rPr>
          <w:rFonts w:hint="eastAsia"/>
          <w:highlight w:val="none"/>
        </w:rPr>
        <w:t>2、企业营业执照（复印件盖章）</w:t>
      </w:r>
    </w:p>
    <w:p>
      <w:pPr>
        <w:pStyle w:val="14"/>
        <w:rPr>
          <w:rFonts w:hint="eastAsia"/>
          <w:highlight w:val="none"/>
        </w:rPr>
      </w:pPr>
      <w:r>
        <w:rPr>
          <w:rFonts w:hint="eastAsia"/>
          <w:highlight w:val="none"/>
        </w:rPr>
        <w:t>3、企业资质证书（复印件盖章）</w:t>
      </w:r>
    </w:p>
    <w:p>
      <w:pPr>
        <w:pStyle w:val="14"/>
        <w:rPr>
          <w:rFonts w:hint="eastAsia"/>
          <w:highlight w:val="none"/>
        </w:rPr>
      </w:pPr>
      <w:r>
        <w:rPr>
          <w:rFonts w:hint="eastAsia"/>
          <w:highlight w:val="none"/>
        </w:rPr>
        <w:t>4、法定代表人身份证明（附：身份证复印件）</w:t>
      </w:r>
    </w:p>
    <w:p>
      <w:pPr>
        <w:pStyle w:val="14"/>
        <w:rPr>
          <w:rFonts w:hint="eastAsia"/>
          <w:highlight w:val="none"/>
        </w:rPr>
      </w:pPr>
      <w:r>
        <w:rPr>
          <w:rFonts w:hint="eastAsia"/>
          <w:highlight w:val="none"/>
        </w:rPr>
        <w:t>5、授权代理委托书</w:t>
      </w:r>
    </w:p>
    <w:p>
      <w:pPr>
        <w:pStyle w:val="14"/>
        <w:rPr>
          <w:rFonts w:hint="eastAsia"/>
          <w:highlight w:val="none"/>
        </w:rPr>
      </w:pPr>
      <w:r>
        <w:rPr>
          <w:rFonts w:hint="eastAsia"/>
          <w:highlight w:val="none"/>
        </w:rPr>
        <w:t>6、企业信誉承诺书</w:t>
      </w:r>
    </w:p>
    <w:p>
      <w:pPr>
        <w:pStyle w:val="14"/>
        <w:rPr>
          <w:highlight w:val="none"/>
        </w:rPr>
      </w:pPr>
      <w:r>
        <w:rPr>
          <w:rFonts w:hint="eastAsia"/>
          <w:highlight w:val="none"/>
        </w:rPr>
        <w:t>7、无投标不良行为记录</w:t>
      </w:r>
    </w:p>
    <w:p>
      <w:pPr>
        <w:pStyle w:val="14"/>
        <w:rPr>
          <w:rFonts w:hint="eastAsia"/>
          <w:highlight w:val="none"/>
        </w:rPr>
      </w:pPr>
      <w:r>
        <w:rPr>
          <w:rFonts w:hint="eastAsia"/>
          <w:highlight w:val="none"/>
          <w:lang w:val="en-US" w:eastAsia="zh-CN"/>
        </w:rPr>
        <w:t>8</w:t>
      </w:r>
      <w:r>
        <w:rPr>
          <w:rFonts w:hint="eastAsia"/>
          <w:highlight w:val="none"/>
        </w:rPr>
        <w:t>、投标人一般情况及财务状况表</w:t>
      </w:r>
    </w:p>
    <w:p>
      <w:pPr>
        <w:pStyle w:val="14"/>
        <w:rPr>
          <w:highlight w:val="none"/>
        </w:rPr>
      </w:pPr>
      <w:r>
        <w:rPr>
          <w:rFonts w:hint="eastAsia"/>
          <w:highlight w:val="none"/>
          <w:lang w:val="en-US" w:eastAsia="zh-CN"/>
        </w:rPr>
        <w:t>9</w:t>
      </w:r>
      <w:r>
        <w:rPr>
          <w:rFonts w:hint="eastAsia"/>
          <w:highlight w:val="none"/>
        </w:rPr>
        <w:t>、投标人认为应提交的其他投标资料</w:t>
      </w:r>
    </w:p>
    <w:p>
      <w:pPr>
        <w:spacing w:line="360" w:lineRule="auto"/>
        <w:rPr>
          <w:rFonts w:ascii="宋体" w:hAnsi="宋体"/>
          <w:sz w:val="28"/>
          <w:szCs w:val="28"/>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hint="eastAsia" w:ascii="宋体" w:hAnsi="宋体"/>
          <w:b/>
          <w:bCs/>
          <w:sz w:val="48"/>
          <w:szCs w:val="160"/>
          <w:highlight w:val="none"/>
        </w:rPr>
      </w:pPr>
    </w:p>
    <w:p>
      <w:pPr>
        <w:spacing w:before="156" w:beforeLines="50" w:line="360" w:lineRule="auto"/>
        <w:jc w:val="center"/>
        <w:rPr>
          <w:rFonts w:hint="eastAsia" w:ascii="宋体" w:hAnsi="宋体"/>
          <w:sz w:val="56"/>
          <w:szCs w:val="72"/>
          <w:highlight w:val="none"/>
          <w:lang w:val="en-US" w:eastAsia="zh-CN"/>
        </w:rPr>
      </w:pPr>
    </w:p>
    <w:p>
      <w:pPr>
        <w:spacing w:before="156" w:beforeLines="50" w:line="360" w:lineRule="auto"/>
        <w:jc w:val="center"/>
        <w:rPr>
          <w:rFonts w:hint="eastAsia" w:ascii="宋体" w:hAnsi="宋体"/>
          <w:sz w:val="56"/>
          <w:szCs w:val="72"/>
          <w:highlight w:val="none"/>
          <w:lang w:val="en-US" w:eastAsia="zh-CN"/>
        </w:rPr>
      </w:pPr>
    </w:p>
    <w:p>
      <w:pPr>
        <w:spacing w:before="156" w:beforeLines="50" w:line="360" w:lineRule="auto"/>
        <w:jc w:val="center"/>
        <w:rPr>
          <w:rFonts w:hint="eastAsia" w:ascii="宋体" w:hAnsi="宋体"/>
          <w:sz w:val="56"/>
          <w:szCs w:val="72"/>
          <w:highlight w:val="none"/>
          <w:lang w:val="en-US" w:eastAsia="zh-CN"/>
        </w:rPr>
      </w:pPr>
    </w:p>
    <w:p>
      <w:pPr>
        <w:spacing w:before="156" w:beforeLines="50" w:line="360" w:lineRule="auto"/>
        <w:jc w:val="center"/>
        <w:rPr>
          <w:rFonts w:hint="eastAsia" w:ascii="宋体" w:hAnsi="宋体"/>
          <w:sz w:val="56"/>
          <w:szCs w:val="72"/>
          <w:highlight w:val="none"/>
        </w:rPr>
      </w:pPr>
      <w:r>
        <w:rPr>
          <w:rFonts w:hint="eastAsia" w:ascii="宋体" w:hAnsi="宋体"/>
          <w:sz w:val="56"/>
          <w:szCs w:val="72"/>
          <w:highlight w:val="none"/>
          <w:lang w:val="en-US" w:eastAsia="zh-CN"/>
        </w:rPr>
        <w:t>普洱市墨江县耕地占补平衡项目建设工程竣工测绘</w:t>
      </w:r>
    </w:p>
    <w:p>
      <w:pPr>
        <w:spacing w:before="156" w:beforeLines="50" w:line="360" w:lineRule="auto"/>
        <w:jc w:val="center"/>
        <w:rPr>
          <w:rFonts w:hint="eastAsia" w:ascii="宋体" w:hAnsi="宋体"/>
          <w:sz w:val="72"/>
          <w:szCs w:val="72"/>
          <w:highlight w:val="none"/>
        </w:rPr>
      </w:pPr>
    </w:p>
    <w:p>
      <w:pPr>
        <w:spacing w:before="156" w:beforeLines="50" w:line="360" w:lineRule="auto"/>
        <w:jc w:val="center"/>
        <w:rPr>
          <w:rFonts w:hint="eastAsia" w:ascii="宋体" w:hAnsi="宋体"/>
          <w:sz w:val="56"/>
          <w:szCs w:val="72"/>
          <w:highlight w:val="none"/>
        </w:rPr>
      </w:pPr>
      <w:r>
        <w:rPr>
          <w:rFonts w:hint="eastAsia" w:ascii="宋体" w:hAnsi="宋体"/>
          <w:sz w:val="56"/>
          <w:szCs w:val="72"/>
          <w:highlight w:val="none"/>
          <w:lang w:val="en-US" w:eastAsia="zh-CN"/>
        </w:rPr>
        <w:t>公开招标</w:t>
      </w:r>
      <w:r>
        <w:rPr>
          <w:rFonts w:hint="eastAsia" w:ascii="宋体" w:hAnsi="宋体"/>
          <w:sz w:val="56"/>
          <w:szCs w:val="72"/>
          <w:highlight w:val="none"/>
        </w:rPr>
        <w:t>文件</w:t>
      </w:r>
    </w:p>
    <w:p>
      <w:pPr>
        <w:spacing w:before="156" w:beforeLines="50" w:line="360" w:lineRule="auto"/>
        <w:jc w:val="center"/>
        <w:rPr>
          <w:rFonts w:hint="eastAsia" w:ascii="宋体" w:hAnsi="宋体"/>
          <w:sz w:val="72"/>
          <w:szCs w:val="72"/>
          <w:highlight w:val="none"/>
        </w:rPr>
      </w:pPr>
    </w:p>
    <w:p>
      <w:pPr>
        <w:rPr>
          <w:rFonts w:hint="eastAsia" w:ascii="宋体" w:hAnsi="宋体"/>
          <w:sz w:val="32"/>
          <w:highlight w:val="none"/>
        </w:rPr>
      </w:pPr>
    </w:p>
    <w:p>
      <w:pPr>
        <w:rPr>
          <w:rFonts w:hint="eastAsia" w:ascii="宋体" w:hAnsi="宋体"/>
          <w:sz w:val="32"/>
          <w:highlight w:val="none"/>
        </w:rPr>
      </w:pPr>
    </w:p>
    <w:p>
      <w:pPr>
        <w:spacing w:line="360" w:lineRule="auto"/>
        <w:rPr>
          <w:rFonts w:hint="eastAsia" w:ascii="宋体" w:hAnsi="宋体"/>
          <w:sz w:val="32"/>
          <w:highlight w:val="none"/>
        </w:rPr>
      </w:pPr>
      <w:r>
        <w:rPr>
          <w:rFonts w:hint="eastAsia" w:ascii="宋体" w:hAnsi="宋体"/>
          <w:sz w:val="32"/>
          <w:highlight w:val="none"/>
        </w:rPr>
        <w:t xml:space="preserve">    </w:t>
      </w:r>
    </w:p>
    <w:p>
      <w:pPr>
        <w:spacing w:line="360" w:lineRule="auto"/>
        <w:rPr>
          <w:rFonts w:hint="eastAsia" w:ascii="宋体" w:hAnsi="宋体"/>
          <w:sz w:val="32"/>
          <w:highlight w:val="none"/>
        </w:rPr>
      </w:pPr>
    </w:p>
    <w:p>
      <w:pPr>
        <w:spacing w:line="360" w:lineRule="auto"/>
        <w:rPr>
          <w:rFonts w:hint="eastAsia" w:ascii="宋体" w:hAnsi="宋体"/>
          <w:sz w:val="32"/>
          <w:highlight w:val="none"/>
        </w:rPr>
      </w:pPr>
    </w:p>
    <w:p>
      <w:pPr>
        <w:spacing w:line="360" w:lineRule="auto"/>
        <w:jc w:val="center"/>
        <w:rPr>
          <w:rFonts w:hint="eastAsia" w:ascii="宋体" w:hAnsi="宋体"/>
          <w:sz w:val="32"/>
          <w:highlight w:val="none"/>
        </w:rPr>
      </w:pPr>
      <w:r>
        <w:rPr>
          <w:rFonts w:hint="eastAsia" w:ascii="宋体" w:hAnsi="宋体"/>
          <w:sz w:val="32"/>
          <w:highlight w:val="none"/>
        </w:rPr>
        <w:t>投 标 人：</w:t>
      </w:r>
      <w:r>
        <w:rPr>
          <w:rFonts w:hint="eastAsia" w:ascii="宋体" w:hAnsi="宋体"/>
          <w:sz w:val="32"/>
          <w:highlight w:val="none"/>
          <w:u w:val="single"/>
        </w:rPr>
        <w:t xml:space="preserve">                    （盖单位章）</w:t>
      </w:r>
    </w:p>
    <w:p>
      <w:pPr>
        <w:spacing w:line="360" w:lineRule="auto"/>
        <w:jc w:val="center"/>
        <w:rPr>
          <w:rFonts w:hint="eastAsia" w:ascii="宋体" w:hAnsi="宋体"/>
          <w:sz w:val="32"/>
          <w:highlight w:val="none"/>
          <w:u w:val="single"/>
        </w:rPr>
      </w:pPr>
      <w:r>
        <w:rPr>
          <w:rFonts w:hint="eastAsia" w:ascii="宋体" w:hAnsi="宋体"/>
          <w:sz w:val="32"/>
          <w:highlight w:val="none"/>
        </w:rPr>
        <w:t>法定代表人或其委托代理人：</w:t>
      </w:r>
      <w:r>
        <w:rPr>
          <w:rFonts w:hint="eastAsia" w:ascii="宋体" w:hAnsi="宋体"/>
          <w:sz w:val="32"/>
          <w:highlight w:val="none"/>
          <w:u w:val="single"/>
        </w:rPr>
        <w:t xml:space="preserve">        （签字）</w:t>
      </w:r>
    </w:p>
    <w:p>
      <w:pPr>
        <w:spacing w:line="560" w:lineRule="exact"/>
        <w:ind w:firstLine="1600" w:firstLineChars="500"/>
        <w:rPr>
          <w:rFonts w:hint="eastAsia" w:ascii="宋体" w:hAnsi="宋体"/>
          <w:sz w:val="24"/>
          <w:highlight w:val="none"/>
        </w:rPr>
      </w:pPr>
      <w:r>
        <w:rPr>
          <w:rFonts w:hint="eastAsia" w:ascii="宋体" w:hAnsi="宋体"/>
          <w:sz w:val="32"/>
          <w:highlight w:val="none"/>
        </w:rPr>
        <w:t>日    期：</w:t>
      </w:r>
      <w:r>
        <w:rPr>
          <w:rFonts w:hint="eastAsia" w:ascii="宋体" w:hAnsi="宋体"/>
          <w:sz w:val="32"/>
          <w:highlight w:val="none"/>
          <w:u w:val="single"/>
        </w:rPr>
        <w:t xml:space="preserve">      </w:t>
      </w:r>
      <w:r>
        <w:rPr>
          <w:rFonts w:hint="eastAsia" w:ascii="宋体" w:hAnsi="宋体"/>
          <w:sz w:val="32"/>
          <w:highlight w:val="none"/>
        </w:rPr>
        <w:t>年</w:t>
      </w:r>
      <w:r>
        <w:rPr>
          <w:rFonts w:hint="eastAsia" w:ascii="宋体" w:hAnsi="宋体"/>
          <w:sz w:val="32"/>
          <w:highlight w:val="none"/>
          <w:u w:val="single"/>
        </w:rPr>
        <w:t xml:space="preserve">     </w:t>
      </w:r>
      <w:r>
        <w:rPr>
          <w:rFonts w:hint="eastAsia" w:ascii="宋体" w:hAnsi="宋体"/>
          <w:sz w:val="32"/>
          <w:highlight w:val="none"/>
        </w:rPr>
        <w:t>月</w:t>
      </w:r>
      <w:r>
        <w:rPr>
          <w:rFonts w:hint="eastAsia" w:ascii="宋体" w:hAnsi="宋体"/>
          <w:sz w:val="32"/>
          <w:highlight w:val="none"/>
          <w:u w:val="single"/>
        </w:rPr>
        <w:t xml:space="preserve">    </w:t>
      </w:r>
      <w:r>
        <w:rPr>
          <w:rFonts w:hint="eastAsia" w:ascii="宋体" w:hAnsi="宋体"/>
          <w:sz w:val="32"/>
          <w:highlight w:val="none"/>
        </w:rPr>
        <w:t>日</w:t>
      </w:r>
    </w:p>
    <w:p>
      <w:pPr>
        <w:spacing w:line="560" w:lineRule="exact"/>
        <w:rPr>
          <w:rFonts w:hint="eastAsia" w:ascii="宋体" w:hAnsi="宋体"/>
          <w:sz w:val="24"/>
          <w:highlight w:val="none"/>
        </w:rPr>
      </w:pPr>
    </w:p>
    <w:p>
      <w:pPr>
        <w:spacing w:line="560" w:lineRule="exact"/>
        <w:rPr>
          <w:rFonts w:ascii="宋体" w:hAnsi="宋体"/>
          <w:sz w:val="24"/>
          <w:highlight w:val="none"/>
        </w:rPr>
      </w:pPr>
    </w:p>
    <w:p>
      <w:pPr>
        <w:spacing w:line="560" w:lineRule="exact"/>
        <w:rPr>
          <w:rFonts w:ascii="宋体" w:hAnsi="宋体"/>
          <w:sz w:val="24"/>
          <w:highlight w:val="none"/>
        </w:rPr>
      </w:pPr>
    </w:p>
    <w:p>
      <w:pPr>
        <w:spacing w:line="560" w:lineRule="exact"/>
        <w:rPr>
          <w:rFonts w:ascii="宋体" w:hAnsi="宋体"/>
          <w:sz w:val="24"/>
          <w:highlight w:val="none"/>
        </w:rPr>
      </w:pPr>
    </w:p>
    <w:p>
      <w:pPr>
        <w:spacing w:line="560" w:lineRule="exact"/>
        <w:rPr>
          <w:rFonts w:hint="eastAsia" w:ascii="宋体" w:hAnsi="宋体"/>
          <w:sz w:val="24"/>
          <w:highlight w:val="none"/>
        </w:rPr>
      </w:pPr>
    </w:p>
    <w:p>
      <w:pPr>
        <w:spacing w:line="360" w:lineRule="auto"/>
        <w:jc w:val="center"/>
        <w:outlineLvl w:val="2"/>
        <w:rPr>
          <w:rFonts w:hint="eastAsia" w:ascii="宋体" w:hAnsi="宋体"/>
          <w:sz w:val="32"/>
          <w:szCs w:val="32"/>
          <w:highlight w:val="none"/>
        </w:rPr>
      </w:pPr>
      <w:bookmarkStart w:id="143" w:name="_Toc513579428"/>
    </w:p>
    <w:p>
      <w:pPr>
        <w:spacing w:line="360" w:lineRule="auto"/>
        <w:jc w:val="center"/>
        <w:outlineLvl w:val="2"/>
        <w:rPr>
          <w:rFonts w:hint="eastAsia" w:ascii="宋体" w:hAnsi="宋体"/>
          <w:sz w:val="24"/>
          <w:highlight w:val="none"/>
        </w:rPr>
      </w:pPr>
      <w:r>
        <w:rPr>
          <w:rFonts w:hint="eastAsia" w:ascii="宋体" w:hAnsi="宋体"/>
          <w:sz w:val="32"/>
          <w:szCs w:val="32"/>
          <w:highlight w:val="none"/>
        </w:rPr>
        <w:t>一、</w:t>
      </w:r>
      <w:r>
        <w:rPr>
          <w:rFonts w:hint="eastAsia" w:ascii="宋体" w:hAnsi="宋体"/>
          <w:sz w:val="32"/>
          <w:szCs w:val="32"/>
          <w:highlight w:val="none"/>
          <w:lang w:val="en-US" w:eastAsia="zh-CN"/>
        </w:rPr>
        <w:t>公开招标</w:t>
      </w:r>
      <w:r>
        <w:rPr>
          <w:rFonts w:hint="eastAsia" w:ascii="宋体" w:hAnsi="宋体"/>
          <w:sz w:val="32"/>
          <w:szCs w:val="32"/>
          <w:highlight w:val="none"/>
        </w:rPr>
        <w:t>文件填报数据一览表</w:t>
      </w:r>
      <w:bookmarkEnd w:id="143"/>
      <w:r>
        <w:rPr>
          <w:rFonts w:hint="eastAsia" w:ascii="宋体" w:hAnsi="宋体"/>
          <w:sz w:val="28"/>
          <w:szCs w:val="28"/>
          <w:highlight w:val="none"/>
        </w:rPr>
        <w:t xml:space="preserve"> </w:t>
      </w:r>
      <w:r>
        <w:rPr>
          <w:rFonts w:hint="eastAsia" w:ascii="宋体" w:hAnsi="宋体"/>
          <w:szCs w:val="21"/>
          <w:highlight w:val="none"/>
        </w:rPr>
        <w:t xml:space="preserve">         </w:t>
      </w:r>
    </w:p>
    <w:p>
      <w:pPr>
        <w:rPr>
          <w:rFonts w:hint="default" w:ascii="宋体" w:hAnsi="宋体" w:eastAsia="宋体"/>
          <w:highlight w:val="none"/>
          <w:lang w:val="en-US" w:eastAsia="zh-CN"/>
        </w:rPr>
      </w:pPr>
      <w:r>
        <w:rPr>
          <w:rFonts w:hint="eastAsia" w:ascii="宋体" w:hAnsi="宋体" w:cs="宋体"/>
          <w:szCs w:val="21"/>
          <w:highlight w:val="none"/>
        </w:rPr>
        <w:t>项目名称：</w:t>
      </w:r>
      <w:r>
        <w:rPr>
          <w:rFonts w:hint="eastAsia" w:ascii="宋体" w:hAnsi="宋体" w:cs="宋体"/>
          <w:szCs w:val="21"/>
          <w:highlight w:val="none"/>
          <w:lang w:val="en-US" w:eastAsia="zh-CN"/>
        </w:rPr>
        <w:t>普洱市墨江县耕地占补平衡项目竣工测绘</w:t>
      </w:r>
    </w:p>
    <w:tbl>
      <w:tblPr>
        <w:tblStyle w:val="10"/>
        <w:tblW w:w="96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4"/>
        <w:gridCol w:w="2392"/>
        <w:gridCol w:w="3446"/>
        <w:gridCol w:w="33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494" w:type="dxa"/>
            <w:noWrap w:val="0"/>
            <w:vAlign w:val="center"/>
          </w:tcPr>
          <w:p>
            <w:pPr>
              <w:jc w:val="center"/>
              <w:rPr>
                <w:rFonts w:ascii="宋体" w:hAnsi="宋体" w:cs="宋体"/>
                <w:szCs w:val="21"/>
                <w:highlight w:val="none"/>
              </w:rPr>
            </w:pPr>
            <w:r>
              <w:rPr>
                <w:rFonts w:hint="eastAsia" w:ascii="宋体" w:hAnsi="宋体" w:cs="宋体"/>
                <w:szCs w:val="21"/>
                <w:highlight w:val="none"/>
              </w:rPr>
              <w:t>序 号</w:t>
            </w:r>
          </w:p>
        </w:tc>
        <w:tc>
          <w:tcPr>
            <w:tcW w:w="2392" w:type="dxa"/>
            <w:noWrap w:val="0"/>
            <w:vAlign w:val="center"/>
          </w:tcPr>
          <w:p>
            <w:pPr>
              <w:jc w:val="center"/>
              <w:rPr>
                <w:rFonts w:ascii="宋体" w:hAnsi="宋体" w:cs="宋体"/>
                <w:szCs w:val="21"/>
                <w:highlight w:val="none"/>
              </w:rPr>
            </w:pPr>
            <w:r>
              <w:rPr>
                <w:rFonts w:hint="eastAsia" w:ascii="宋体" w:hAnsi="宋体" w:cs="宋体"/>
                <w:szCs w:val="21"/>
                <w:highlight w:val="none"/>
              </w:rPr>
              <w:t>工</w:t>
            </w:r>
            <w:r>
              <w:rPr>
                <w:rFonts w:ascii="宋体" w:hAnsi="宋体"/>
                <w:szCs w:val="21"/>
                <w:highlight w:val="none"/>
              </w:rPr>
              <w:t xml:space="preserve"> </w:t>
            </w:r>
            <w:r>
              <w:rPr>
                <w:rFonts w:hint="eastAsia" w:ascii="宋体" w:hAnsi="宋体" w:cs="宋体"/>
                <w:szCs w:val="21"/>
                <w:highlight w:val="none"/>
              </w:rPr>
              <w:t>程</w:t>
            </w:r>
            <w:r>
              <w:rPr>
                <w:rFonts w:ascii="宋体" w:hAnsi="宋体"/>
                <w:szCs w:val="21"/>
                <w:highlight w:val="none"/>
              </w:rPr>
              <w:t xml:space="preserve"> </w:t>
            </w:r>
            <w:r>
              <w:rPr>
                <w:rFonts w:hint="eastAsia" w:ascii="宋体" w:hAnsi="宋体" w:cs="宋体"/>
                <w:szCs w:val="21"/>
                <w:highlight w:val="none"/>
              </w:rPr>
              <w:t>或</w:t>
            </w:r>
            <w:r>
              <w:rPr>
                <w:rFonts w:ascii="宋体" w:hAnsi="宋体"/>
                <w:szCs w:val="21"/>
                <w:highlight w:val="none"/>
              </w:rPr>
              <w:t xml:space="preserve"> </w:t>
            </w:r>
            <w:r>
              <w:rPr>
                <w:rFonts w:hint="eastAsia" w:ascii="宋体" w:hAnsi="宋体" w:cs="宋体"/>
                <w:szCs w:val="21"/>
                <w:highlight w:val="none"/>
              </w:rPr>
              <w:t>费</w:t>
            </w:r>
            <w:r>
              <w:rPr>
                <w:rFonts w:ascii="宋体" w:hAnsi="宋体"/>
                <w:szCs w:val="21"/>
                <w:highlight w:val="none"/>
              </w:rPr>
              <w:t xml:space="preserve"> </w:t>
            </w:r>
            <w:r>
              <w:rPr>
                <w:rFonts w:hint="eastAsia" w:ascii="宋体" w:hAnsi="宋体" w:cs="宋体"/>
                <w:szCs w:val="21"/>
                <w:highlight w:val="none"/>
              </w:rPr>
              <w:t>用</w:t>
            </w:r>
            <w:r>
              <w:rPr>
                <w:rFonts w:ascii="宋体" w:hAnsi="宋体"/>
                <w:szCs w:val="21"/>
                <w:highlight w:val="none"/>
              </w:rPr>
              <w:t xml:space="preserve"> </w:t>
            </w:r>
            <w:r>
              <w:rPr>
                <w:rFonts w:hint="eastAsia" w:ascii="宋体" w:hAnsi="宋体" w:cs="宋体"/>
                <w:szCs w:val="21"/>
                <w:highlight w:val="none"/>
              </w:rPr>
              <w:t>名</w:t>
            </w:r>
            <w:r>
              <w:rPr>
                <w:rFonts w:ascii="宋体" w:hAnsi="宋体"/>
                <w:szCs w:val="21"/>
                <w:highlight w:val="none"/>
              </w:rPr>
              <w:t xml:space="preserve"> </w:t>
            </w:r>
            <w:r>
              <w:rPr>
                <w:rFonts w:hint="eastAsia" w:ascii="宋体" w:hAnsi="宋体" w:cs="宋体"/>
                <w:szCs w:val="21"/>
                <w:highlight w:val="none"/>
              </w:rPr>
              <w:t>称</w:t>
            </w:r>
          </w:p>
        </w:tc>
        <w:tc>
          <w:tcPr>
            <w:tcW w:w="3446" w:type="dxa"/>
            <w:noWrap w:val="0"/>
            <w:vAlign w:val="center"/>
          </w:tcPr>
          <w:p>
            <w:pPr>
              <w:jc w:val="center"/>
              <w:rPr>
                <w:rFonts w:hint="eastAsia" w:ascii="宋体" w:hAnsi="宋体" w:cs="宋体"/>
                <w:szCs w:val="21"/>
                <w:highlight w:val="none"/>
              </w:rPr>
            </w:pPr>
            <w:r>
              <w:rPr>
                <w:rFonts w:hint="eastAsia" w:ascii="宋体" w:hAnsi="宋体" w:cs="宋体"/>
                <w:szCs w:val="21"/>
                <w:highlight w:val="none"/>
                <w:lang w:val="en-US" w:eastAsia="zh-CN"/>
              </w:rPr>
              <w:t>公开招标</w:t>
            </w:r>
            <w:r>
              <w:rPr>
                <w:rFonts w:hint="eastAsia" w:ascii="宋体" w:hAnsi="宋体" w:cs="宋体"/>
                <w:szCs w:val="21"/>
                <w:highlight w:val="none"/>
              </w:rPr>
              <w:t>响应文件</w:t>
            </w:r>
          </w:p>
          <w:p>
            <w:pPr>
              <w:jc w:val="center"/>
              <w:rPr>
                <w:rFonts w:ascii="宋体" w:hAnsi="宋体" w:cs="宋体"/>
                <w:szCs w:val="21"/>
                <w:highlight w:val="none"/>
              </w:rPr>
            </w:pPr>
            <w:r>
              <w:rPr>
                <w:rFonts w:hint="eastAsia" w:ascii="宋体" w:hAnsi="宋体" w:cs="宋体"/>
                <w:szCs w:val="21"/>
                <w:highlight w:val="none"/>
              </w:rPr>
              <w:t>填报数据</w:t>
            </w:r>
          </w:p>
        </w:tc>
        <w:tc>
          <w:tcPr>
            <w:tcW w:w="3343" w:type="dxa"/>
            <w:noWrap w:val="0"/>
            <w:vAlign w:val="center"/>
          </w:tcPr>
          <w:p>
            <w:pPr>
              <w:jc w:val="center"/>
              <w:rPr>
                <w:rFonts w:ascii="宋体" w:hAnsi="宋体" w:cs="宋体"/>
                <w:bCs/>
                <w:szCs w:val="21"/>
                <w:highlight w:val="none"/>
              </w:rPr>
            </w:pPr>
            <w:r>
              <w:rPr>
                <w:rFonts w:hint="eastAsia" w:ascii="宋体" w:hAnsi="宋体" w:cs="宋体"/>
                <w:bCs/>
                <w:szCs w:val="21"/>
                <w:highlight w:val="none"/>
              </w:rPr>
              <w:t>备  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一</w:t>
            </w:r>
          </w:p>
        </w:tc>
        <w:tc>
          <w:tcPr>
            <w:tcW w:w="2392" w:type="dxa"/>
            <w:noWrap w:val="0"/>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计费费率</w:t>
            </w:r>
          </w:p>
        </w:tc>
        <w:tc>
          <w:tcPr>
            <w:tcW w:w="3446" w:type="dxa"/>
            <w:noWrap w:val="0"/>
            <w:vAlign w:val="center"/>
          </w:tcPr>
          <w:p>
            <w:pPr>
              <w:ind w:firstLine="1680" w:firstLineChars="800"/>
              <w:rPr>
                <w:rFonts w:hint="eastAsia" w:ascii="宋体" w:hAnsi="宋体" w:cs="宋体"/>
                <w:szCs w:val="21"/>
                <w:highlight w:val="none"/>
              </w:rPr>
            </w:pPr>
            <w:r>
              <w:rPr>
                <w:rFonts w:hint="default" w:ascii="Arial" w:hAnsi="Arial" w:cs="Arial"/>
                <w:szCs w:val="21"/>
                <w:highlight w:val="none"/>
              </w:rPr>
              <w:t>‰</w:t>
            </w:r>
          </w:p>
        </w:tc>
        <w:tc>
          <w:tcPr>
            <w:tcW w:w="3343" w:type="dxa"/>
            <w:noWrap w:val="0"/>
            <w:vAlign w:val="center"/>
          </w:tcPr>
          <w:p>
            <w:pPr>
              <w:jc w:val="center"/>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业主确定建安工程费为计费基础，费率不高于6</w:t>
            </w:r>
            <w:r>
              <w:rPr>
                <w:rFonts w:hint="default" w:ascii="Arial" w:hAnsi="Arial" w:cs="Arial"/>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二</w:t>
            </w:r>
          </w:p>
        </w:tc>
        <w:tc>
          <w:tcPr>
            <w:tcW w:w="2392"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误期违约金额</w:t>
            </w:r>
          </w:p>
        </w:tc>
        <w:tc>
          <w:tcPr>
            <w:tcW w:w="3446"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u w:val="single"/>
              </w:rPr>
              <w:t xml:space="preserve">      </w:t>
            </w:r>
            <w:r>
              <w:rPr>
                <w:rFonts w:hint="eastAsia" w:ascii="宋体" w:hAnsi="宋体" w:cs="宋体"/>
                <w:bCs/>
                <w:szCs w:val="21"/>
                <w:highlight w:val="none"/>
              </w:rPr>
              <w:t>元 /天</w:t>
            </w:r>
          </w:p>
        </w:tc>
        <w:tc>
          <w:tcPr>
            <w:tcW w:w="3343" w:type="dxa"/>
            <w:noWrap w:val="0"/>
            <w:vAlign w:val="center"/>
          </w:tcPr>
          <w:p>
            <w:pPr>
              <w:jc w:val="center"/>
              <w:rPr>
                <w:rFonts w:hint="eastAsia" w:ascii="宋体" w:hAnsi="宋体" w:cs="宋体"/>
                <w:bCs/>
                <w:szCs w:val="21"/>
                <w:highlight w:val="none"/>
              </w:rPr>
            </w:pPr>
            <w:r>
              <w:rPr>
                <w:rFonts w:hint="eastAsia" w:ascii="宋体" w:hAnsi="宋体"/>
                <w:szCs w:val="21"/>
                <w:highlight w:val="none"/>
              </w:rPr>
              <w:t>不低于</w:t>
            </w:r>
            <w:r>
              <w:rPr>
                <w:rFonts w:hint="eastAsia" w:ascii="宋体" w:hAnsi="宋体"/>
                <w:szCs w:val="21"/>
                <w:highlight w:val="none"/>
                <w:u w:val="single"/>
                <w:lang w:val="en-US" w:eastAsia="zh-CN"/>
              </w:rPr>
              <w:t>500</w:t>
            </w:r>
            <w:r>
              <w:rPr>
                <w:rFonts w:hint="eastAsia" w:ascii="宋体" w:hAnsi="宋体"/>
                <w:szCs w:val="21"/>
                <w:highlight w:val="none"/>
                <w:u w:val="single"/>
              </w:rPr>
              <w:t xml:space="preserve">元 </w:t>
            </w:r>
            <w:r>
              <w:rPr>
                <w:rFonts w:hint="eastAsia" w:ascii="宋体" w:hAnsi="宋体"/>
                <w:szCs w:val="21"/>
                <w:highlight w:val="none"/>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三</w:t>
            </w:r>
          </w:p>
        </w:tc>
        <w:tc>
          <w:tcPr>
            <w:tcW w:w="2392"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误期赔偿费限额</w:t>
            </w:r>
          </w:p>
        </w:tc>
        <w:tc>
          <w:tcPr>
            <w:tcW w:w="3446" w:type="dxa"/>
            <w:noWrap w:val="0"/>
            <w:vAlign w:val="center"/>
          </w:tcPr>
          <w:p>
            <w:pPr>
              <w:keepLines/>
              <w:spacing w:line="360" w:lineRule="auto"/>
              <w:jc w:val="center"/>
              <w:rPr>
                <w:rFonts w:hint="eastAsia" w:ascii="宋体" w:hAnsi="宋体" w:cs="宋体"/>
                <w:bCs/>
                <w:szCs w:val="21"/>
                <w:highlight w:val="none"/>
              </w:rPr>
            </w:pPr>
            <w:r>
              <w:rPr>
                <w:rFonts w:hint="eastAsia" w:ascii="宋体" w:hAnsi="宋体" w:cs="宋体"/>
                <w:bCs/>
                <w:szCs w:val="21"/>
                <w:highlight w:val="none"/>
                <w:lang w:val="en-US" w:eastAsia="zh-CN"/>
              </w:rPr>
              <w:t>结算</w:t>
            </w:r>
            <w:r>
              <w:rPr>
                <w:rFonts w:hint="eastAsia" w:ascii="宋体" w:hAnsi="宋体" w:cs="宋体"/>
                <w:bCs/>
                <w:szCs w:val="21"/>
                <w:highlight w:val="none"/>
              </w:rPr>
              <w:t>价款</w:t>
            </w:r>
            <w:r>
              <w:rPr>
                <w:rFonts w:hint="eastAsia" w:ascii="宋体" w:hAnsi="宋体" w:cs="宋体"/>
                <w:bCs/>
                <w:szCs w:val="21"/>
                <w:highlight w:val="none"/>
                <w:u w:val="single"/>
              </w:rPr>
              <w:t xml:space="preserve">  </w:t>
            </w:r>
            <w:r>
              <w:rPr>
                <w:rFonts w:ascii="宋体" w:hAnsi="宋体" w:cs="宋体"/>
                <w:bCs/>
                <w:szCs w:val="21"/>
                <w:highlight w:val="none"/>
                <w:u w:val="single"/>
              </w:rPr>
              <w:t xml:space="preserve"> </w:t>
            </w:r>
            <w:r>
              <w:rPr>
                <w:rFonts w:hint="eastAsia" w:ascii="宋体" w:hAnsi="宋体" w:cs="宋体"/>
                <w:bCs/>
                <w:szCs w:val="21"/>
                <w:highlight w:val="none"/>
                <w:u w:val="single"/>
              </w:rPr>
              <w:t xml:space="preserve">  </w:t>
            </w:r>
            <w:r>
              <w:rPr>
                <w:rFonts w:hint="eastAsia" w:ascii="宋体" w:hAnsi="宋体" w:cs="宋体"/>
                <w:bCs/>
                <w:szCs w:val="21"/>
                <w:highlight w:val="none"/>
              </w:rPr>
              <w:t>%</w:t>
            </w:r>
          </w:p>
        </w:tc>
        <w:tc>
          <w:tcPr>
            <w:tcW w:w="3343"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合同价款的</w:t>
            </w:r>
            <w:r>
              <w:rPr>
                <w:rFonts w:hint="eastAsia" w:ascii="宋体" w:hAnsi="宋体" w:cs="宋体"/>
                <w:bCs/>
                <w:szCs w:val="21"/>
                <w:highlight w:val="none"/>
                <w:lang w:val="en-US" w:eastAsia="zh-CN"/>
              </w:rPr>
              <w:t>1.5</w:t>
            </w:r>
            <w:r>
              <w:rPr>
                <w:rFonts w:hint="eastAsia" w:ascii="宋体" w:hAnsi="宋体" w:cs="宋体"/>
                <w:bCs/>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四</w:t>
            </w:r>
          </w:p>
        </w:tc>
        <w:tc>
          <w:tcPr>
            <w:tcW w:w="2392"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质量承诺</w:t>
            </w:r>
          </w:p>
        </w:tc>
        <w:tc>
          <w:tcPr>
            <w:tcW w:w="3446" w:type="dxa"/>
            <w:noWrap w:val="0"/>
            <w:vAlign w:val="center"/>
          </w:tcPr>
          <w:p>
            <w:pPr>
              <w:keepLines/>
              <w:spacing w:line="360" w:lineRule="auto"/>
              <w:jc w:val="center"/>
              <w:rPr>
                <w:rFonts w:hint="eastAsia" w:ascii="宋体" w:hAnsi="宋体" w:cs="宋体"/>
                <w:bCs/>
                <w:szCs w:val="21"/>
                <w:highlight w:val="none"/>
              </w:rPr>
            </w:pPr>
            <w:r>
              <w:rPr>
                <w:rFonts w:hint="eastAsia" w:ascii="宋体" w:hAnsi="宋体" w:cs="宋体"/>
                <w:bCs/>
                <w:szCs w:val="21"/>
                <w:highlight w:val="none"/>
              </w:rPr>
              <w:t>按国家现行规范，一次性验收合格</w:t>
            </w:r>
          </w:p>
        </w:tc>
        <w:tc>
          <w:tcPr>
            <w:tcW w:w="3343" w:type="dxa"/>
            <w:noWrap w:val="0"/>
            <w:vAlign w:val="center"/>
          </w:tcPr>
          <w:p>
            <w:pPr>
              <w:jc w:val="center"/>
              <w:rPr>
                <w:rFonts w:hint="eastAsia" w:ascii="宋体" w:hAnsi="宋体" w:cs="宋体"/>
                <w:bCs/>
                <w:szCs w:val="21"/>
                <w:highlight w:val="none"/>
              </w:rPr>
            </w:pPr>
            <w:r>
              <w:rPr>
                <w:rFonts w:hint="eastAsia" w:ascii="宋体" w:hAnsi="宋体"/>
                <w:szCs w:val="21"/>
                <w:highlight w:val="none"/>
              </w:rPr>
              <w:t>按国家现行规范，一次性验收合格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五</w:t>
            </w:r>
          </w:p>
        </w:tc>
        <w:tc>
          <w:tcPr>
            <w:tcW w:w="2392" w:type="dxa"/>
            <w:noWrap w:val="0"/>
            <w:vAlign w:val="center"/>
          </w:tcPr>
          <w:p>
            <w:pPr>
              <w:jc w:val="center"/>
              <w:rPr>
                <w:rFonts w:hint="eastAsia" w:ascii="宋体" w:hAnsi="宋体" w:cs="宋体"/>
                <w:bCs/>
                <w:szCs w:val="21"/>
                <w:highlight w:val="none"/>
              </w:rPr>
            </w:pPr>
            <w:r>
              <w:rPr>
                <w:rFonts w:hint="eastAsia" w:ascii="宋体" w:hAnsi="宋体"/>
                <w:szCs w:val="21"/>
                <w:highlight w:val="none"/>
                <w:lang w:val="en-US" w:eastAsia="zh-CN"/>
              </w:rPr>
              <w:t>工作</w:t>
            </w:r>
            <w:r>
              <w:rPr>
                <w:rFonts w:hint="eastAsia" w:ascii="宋体" w:hAnsi="宋体"/>
                <w:szCs w:val="21"/>
                <w:highlight w:val="none"/>
              </w:rPr>
              <w:t>质量违约金</w:t>
            </w:r>
          </w:p>
        </w:tc>
        <w:tc>
          <w:tcPr>
            <w:tcW w:w="3446" w:type="dxa"/>
            <w:noWrap w:val="0"/>
            <w:vAlign w:val="center"/>
          </w:tcPr>
          <w:p>
            <w:pPr>
              <w:keepLines/>
              <w:jc w:val="center"/>
              <w:rPr>
                <w:rFonts w:hint="eastAsia" w:ascii="宋体" w:hAnsi="宋体"/>
                <w:szCs w:val="21"/>
                <w:highlight w:val="none"/>
              </w:rPr>
            </w:pPr>
            <w:r>
              <w:rPr>
                <w:rFonts w:hint="eastAsia" w:ascii="宋体" w:hAnsi="宋体"/>
                <w:szCs w:val="21"/>
                <w:highlight w:val="none"/>
              </w:rPr>
              <w:t>若因</w:t>
            </w:r>
            <w:r>
              <w:rPr>
                <w:rFonts w:hint="eastAsia" w:ascii="宋体" w:hAnsi="宋体"/>
                <w:szCs w:val="21"/>
                <w:highlight w:val="none"/>
                <w:lang w:val="en-US" w:eastAsia="zh-CN"/>
              </w:rPr>
              <w:t>测绘方成果文件</w:t>
            </w:r>
            <w:r>
              <w:rPr>
                <w:rFonts w:hint="eastAsia" w:ascii="宋体" w:hAnsi="宋体"/>
                <w:szCs w:val="21"/>
                <w:highlight w:val="none"/>
              </w:rPr>
              <w:t>达不到相关标准要求，一次罚款</w:t>
            </w:r>
            <w:r>
              <w:rPr>
                <w:rFonts w:hint="eastAsia" w:ascii="宋体" w:hAnsi="宋体"/>
                <w:szCs w:val="21"/>
                <w:highlight w:val="none"/>
                <w:u w:val="single"/>
              </w:rPr>
              <w:t xml:space="preserve">      </w:t>
            </w:r>
            <w:r>
              <w:rPr>
                <w:rFonts w:hint="eastAsia" w:ascii="宋体" w:hAnsi="宋体"/>
                <w:szCs w:val="21"/>
                <w:highlight w:val="none"/>
              </w:rPr>
              <w:t>元，并承担全部返工费用。</w:t>
            </w:r>
          </w:p>
        </w:tc>
        <w:tc>
          <w:tcPr>
            <w:tcW w:w="3343" w:type="dxa"/>
            <w:noWrap w:val="0"/>
            <w:vAlign w:val="center"/>
          </w:tcPr>
          <w:p>
            <w:pPr>
              <w:jc w:val="center"/>
              <w:rPr>
                <w:rFonts w:hint="eastAsia" w:ascii="宋体" w:hAnsi="宋体" w:cs="宋体"/>
                <w:bCs/>
                <w:szCs w:val="21"/>
                <w:highlight w:val="none"/>
              </w:rPr>
            </w:pPr>
            <w:r>
              <w:rPr>
                <w:rFonts w:hint="eastAsia" w:ascii="宋体" w:hAnsi="宋体"/>
                <w:szCs w:val="21"/>
                <w:highlight w:val="none"/>
              </w:rPr>
              <w:t>若因</w:t>
            </w:r>
            <w:r>
              <w:rPr>
                <w:rFonts w:hint="eastAsia" w:ascii="宋体" w:hAnsi="宋体"/>
                <w:szCs w:val="21"/>
                <w:highlight w:val="none"/>
                <w:lang w:val="en-US" w:eastAsia="zh-CN"/>
              </w:rPr>
              <w:t>测绘方成果文件</w:t>
            </w:r>
            <w:r>
              <w:rPr>
                <w:rFonts w:hint="eastAsia" w:ascii="宋体" w:hAnsi="宋体"/>
                <w:szCs w:val="21"/>
                <w:highlight w:val="none"/>
              </w:rPr>
              <w:t>达不到相关标准要求，一次罚款</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1500</w:t>
            </w:r>
            <w:r>
              <w:rPr>
                <w:rFonts w:hint="eastAsia" w:ascii="宋体" w:hAnsi="宋体"/>
                <w:szCs w:val="21"/>
                <w:highlight w:val="none"/>
                <w:u w:val="single"/>
              </w:rPr>
              <w:t xml:space="preserve"> </w:t>
            </w:r>
            <w:r>
              <w:rPr>
                <w:rFonts w:hint="eastAsia" w:ascii="宋体" w:hAnsi="宋体"/>
                <w:szCs w:val="21"/>
                <w:highlight w:val="none"/>
              </w:rPr>
              <w:t>元，并承担全部返工费用。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六</w:t>
            </w:r>
          </w:p>
        </w:tc>
        <w:tc>
          <w:tcPr>
            <w:tcW w:w="2392"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安全生产承诺</w:t>
            </w:r>
          </w:p>
        </w:tc>
        <w:tc>
          <w:tcPr>
            <w:tcW w:w="3446" w:type="dxa"/>
            <w:noWrap w:val="0"/>
            <w:vAlign w:val="center"/>
          </w:tcPr>
          <w:p>
            <w:pPr>
              <w:jc w:val="center"/>
              <w:rPr>
                <w:rFonts w:hint="eastAsia" w:ascii="宋体" w:hAnsi="宋体" w:cs="宋体"/>
                <w:szCs w:val="21"/>
                <w:highlight w:val="none"/>
                <w:u w:val="single"/>
              </w:rPr>
            </w:pPr>
            <w:r>
              <w:rPr>
                <w:rFonts w:hint="eastAsia" w:ascii="宋体" w:hAnsi="宋体" w:cs="宋体"/>
                <w:bCs/>
                <w:szCs w:val="21"/>
                <w:highlight w:val="none"/>
              </w:rPr>
              <w:t>事故率</w:t>
            </w:r>
            <w:r>
              <w:rPr>
                <w:rFonts w:hint="eastAsia" w:ascii="宋体" w:hAnsi="宋体" w:cs="宋体"/>
                <w:bCs/>
                <w:szCs w:val="21"/>
                <w:highlight w:val="none"/>
                <w:u w:val="single"/>
              </w:rPr>
              <w:t>0</w:t>
            </w:r>
          </w:p>
        </w:tc>
        <w:tc>
          <w:tcPr>
            <w:tcW w:w="3343"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事故率</w:t>
            </w:r>
            <w:r>
              <w:rPr>
                <w:rFonts w:hint="eastAsia" w:ascii="宋体" w:hAnsi="宋体" w:cs="宋体"/>
                <w:bCs/>
                <w:szCs w:val="21"/>
                <w:highlight w:val="none"/>
                <w:u w:val="single"/>
              </w:rPr>
              <w:t>0</w:t>
            </w:r>
          </w:p>
        </w:tc>
      </w:tr>
    </w:tbl>
    <w:p>
      <w:pPr>
        <w:tabs>
          <w:tab w:val="left" w:pos="1340"/>
        </w:tabs>
        <w:spacing w:line="540" w:lineRule="exact"/>
        <w:ind w:right="240"/>
        <w:jc w:val="right"/>
        <w:rPr>
          <w:rFonts w:hint="eastAsia" w:ascii="宋体" w:hAnsi="宋体"/>
          <w:sz w:val="24"/>
          <w:highlight w:val="none"/>
          <w:u w:val="single"/>
        </w:rPr>
      </w:pPr>
      <w:r>
        <w:rPr>
          <w:rFonts w:hint="eastAsia" w:ascii="宋体" w:hAnsi="宋体"/>
          <w:sz w:val="24"/>
          <w:highlight w:val="none"/>
        </w:rPr>
        <w:t>投标人：</w:t>
      </w:r>
      <w:r>
        <w:rPr>
          <w:rFonts w:hint="eastAsia" w:ascii="宋体" w:hAnsi="宋体"/>
          <w:sz w:val="24"/>
          <w:highlight w:val="none"/>
          <w:u w:val="single"/>
        </w:rPr>
        <w:t xml:space="preserve">                  （盖单位章）</w:t>
      </w:r>
    </w:p>
    <w:p>
      <w:pPr>
        <w:tabs>
          <w:tab w:val="left" w:pos="1340"/>
        </w:tabs>
        <w:spacing w:line="540" w:lineRule="exact"/>
        <w:jc w:val="right"/>
        <w:rPr>
          <w:rFonts w:hint="eastAsia" w:ascii="宋体" w:hAnsi="宋体"/>
          <w:sz w:val="24"/>
          <w:highlight w:val="none"/>
          <w:u w:val="single"/>
        </w:rPr>
      </w:pPr>
      <w:r>
        <w:rPr>
          <w:rFonts w:hint="eastAsia" w:ascii="宋体" w:hAnsi="宋体"/>
          <w:sz w:val="24"/>
          <w:highlight w:val="none"/>
        </w:rPr>
        <w:t>法定代表人或授权代理人：</w:t>
      </w:r>
      <w:r>
        <w:rPr>
          <w:rFonts w:hint="eastAsia" w:ascii="宋体" w:hAnsi="宋体"/>
          <w:sz w:val="24"/>
          <w:highlight w:val="none"/>
          <w:u w:val="single"/>
        </w:rPr>
        <w:t xml:space="preserve">        （签字）        </w:t>
      </w:r>
    </w:p>
    <w:p>
      <w:pPr>
        <w:spacing w:line="560" w:lineRule="exact"/>
        <w:rPr>
          <w:rFonts w:hint="eastAsia" w:ascii="宋体" w:hAnsi="宋体"/>
          <w:sz w:val="24"/>
          <w:highlight w:val="none"/>
        </w:rPr>
      </w:pPr>
      <w:r>
        <w:rPr>
          <w:rFonts w:hint="eastAsia" w:ascii="宋体" w:hAnsi="宋体"/>
          <w:sz w:val="24"/>
          <w:highlight w:val="none"/>
        </w:rPr>
        <w:t xml:space="preserve">                                     日期：</w:t>
      </w:r>
      <w:r>
        <w:rPr>
          <w:rFonts w:hint="eastAsia" w:ascii="宋体" w:hAnsi="宋体"/>
          <w:sz w:val="24"/>
          <w:highlight w:val="none"/>
          <w:u w:val="single"/>
        </w:rPr>
        <w:t xml:space="preserve">       </w:t>
      </w:r>
      <w:r>
        <w:rPr>
          <w:rFonts w:hint="eastAsia" w:ascii="宋体" w:hAnsi="宋体"/>
          <w:sz w:val="24"/>
          <w:highlight w:val="none"/>
        </w:rPr>
        <w:t xml:space="preserve"> 年</w:t>
      </w:r>
      <w:r>
        <w:rPr>
          <w:rFonts w:hint="eastAsia" w:ascii="宋体" w:hAnsi="宋体"/>
          <w:sz w:val="24"/>
          <w:highlight w:val="none"/>
          <w:u w:val="single"/>
        </w:rPr>
        <w:t xml:space="preserve">       </w:t>
      </w:r>
      <w:r>
        <w:rPr>
          <w:rFonts w:hint="eastAsia" w:ascii="宋体" w:hAnsi="宋体"/>
          <w:sz w:val="24"/>
          <w:highlight w:val="none"/>
        </w:rPr>
        <w:t xml:space="preserve"> 月</w:t>
      </w:r>
      <w:r>
        <w:rPr>
          <w:rFonts w:hint="eastAsia" w:ascii="宋体" w:hAnsi="宋体"/>
          <w:sz w:val="24"/>
          <w:highlight w:val="none"/>
          <w:u w:val="single"/>
        </w:rPr>
        <w:t xml:space="preserve">     </w:t>
      </w:r>
      <w:r>
        <w:rPr>
          <w:rFonts w:hint="eastAsia" w:ascii="宋体" w:hAnsi="宋体"/>
          <w:sz w:val="24"/>
          <w:highlight w:val="none"/>
        </w:rPr>
        <w:t>日</w:t>
      </w:r>
    </w:p>
    <w:p>
      <w:pPr>
        <w:spacing w:line="560" w:lineRule="exact"/>
        <w:rPr>
          <w:rFonts w:hint="eastAsia" w:ascii="宋体" w:hAnsi="宋体"/>
          <w:sz w:val="24"/>
          <w:highlight w:val="none"/>
        </w:rPr>
      </w:pPr>
    </w:p>
    <w:p>
      <w:pPr>
        <w:spacing w:line="560" w:lineRule="exact"/>
        <w:rPr>
          <w:rFonts w:hint="eastAsia" w:ascii="宋体" w:hAnsi="宋体"/>
          <w:sz w:val="24"/>
          <w:highlight w:val="none"/>
        </w:rPr>
      </w:pPr>
    </w:p>
    <w:p>
      <w:pPr>
        <w:spacing w:line="560" w:lineRule="exact"/>
        <w:rPr>
          <w:rFonts w:hint="eastAsia" w:ascii="宋体" w:hAnsi="宋体"/>
          <w:sz w:val="24"/>
          <w:highlight w:val="none"/>
        </w:rPr>
      </w:pPr>
    </w:p>
    <w:p>
      <w:pPr>
        <w:spacing w:line="560" w:lineRule="exact"/>
        <w:rPr>
          <w:rFonts w:hint="eastAsia" w:ascii="宋体" w:hAnsi="宋体"/>
          <w:sz w:val="24"/>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both"/>
        <w:outlineLvl w:val="2"/>
        <w:rPr>
          <w:rFonts w:hint="eastAsia" w:ascii="宋体" w:hAnsi="宋体"/>
          <w:sz w:val="32"/>
          <w:szCs w:val="32"/>
          <w:highlight w:val="none"/>
        </w:rPr>
      </w:pPr>
    </w:p>
    <w:p>
      <w:pPr>
        <w:spacing w:line="360" w:lineRule="auto"/>
        <w:jc w:val="both"/>
        <w:outlineLvl w:val="2"/>
        <w:rPr>
          <w:rFonts w:hint="eastAsia" w:ascii="宋体" w:hAnsi="宋体"/>
          <w:sz w:val="32"/>
          <w:szCs w:val="32"/>
          <w:highlight w:val="none"/>
        </w:rPr>
      </w:pPr>
    </w:p>
    <w:p>
      <w:pPr>
        <w:spacing w:line="360" w:lineRule="auto"/>
        <w:jc w:val="both"/>
        <w:outlineLvl w:val="2"/>
        <w:rPr>
          <w:rFonts w:hint="eastAsia" w:ascii="宋体" w:hAnsi="宋体"/>
          <w:sz w:val="32"/>
          <w:szCs w:val="32"/>
          <w:highlight w:val="none"/>
        </w:rPr>
      </w:pPr>
    </w:p>
    <w:p>
      <w:pPr>
        <w:spacing w:line="360" w:lineRule="auto"/>
        <w:jc w:val="center"/>
        <w:outlineLvl w:val="2"/>
        <w:rPr>
          <w:rFonts w:ascii="宋体" w:hAnsi="宋体"/>
          <w:sz w:val="32"/>
          <w:szCs w:val="32"/>
          <w:highlight w:val="none"/>
        </w:rPr>
      </w:pPr>
      <w:r>
        <w:rPr>
          <w:rFonts w:hint="eastAsia" w:ascii="宋体" w:hAnsi="宋体"/>
          <w:sz w:val="32"/>
          <w:szCs w:val="32"/>
          <w:highlight w:val="none"/>
        </w:rPr>
        <w:t>二、企业营业执照</w:t>
      </w: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r>
        <w:rPr>
          <w:rFonts w:hint="eastAsia" w:ascii="宋体" w:hAnsi="宋体"/>
          <w:sz w:val="32"/>
          <w:szCs w:val="32"/>
          <w:highlight w:val="none"/>
        </w:rPr>
        <w:t>三、企业资质证书</w:t>
      </w:r>
    </w:p>
    <w:p>
      <w:pPr>
        <w:spacing w:line="360" w:lineRule="auto"/>
        <w:jc w:val="both"/>
        <w:outlineLvl w:val="2"/>
        <w:rPr>
          <w:rFonts w:ascii="宋体" w:hAnsi="宋体"/>
          <w:sz w:val="32"/>
          <w:szCs w:val="32"/>
          <w:highlight w:val="none"/>
        </w:rPr>
      </w:pPr>
      <w:bookmarkStart w:id="144" w:name="_Toc513579429"/>
    </w:p>
    <w:p>
      <w:pPr>
        <w:spacing w:line="360" w:lineRule="auto"/>
        <w:jc w:val="center"/>
        <w:outlineLvl w:val="2"/>
        <w:rPr>
          <w:rFonts w:hint="eastAsia" w:ascii="宋体" w:hAnsi="宋体"/>
          <w:sz w:val="32"/>
          <w:szCs w:val="32"/>
          <w:highlight w:val="none"/>
        </w:rPr>
      </w:pPr>
      <w:r>
        <w:rPr>
          <w:rFonts w:hint="eastAsia" w:ascii="宋体" w:hAnsi="宋体"/>
          <w:sz w:val="32"/>
          <w:szCs w:val="32"/>
          <w:highlight w:val="none"/>
        </w:rPr>
        <w:t>四、法定代表人身份证明</w:t>
      </w:r>
      <w:bookmarkEnd w:id="144"/>
    </w:p>
    <w:p>
      <w:pPr>
        <w:spacing w:line="360" w:lineRule="auto"/>
        <w:jc w:val="center"/>
        <w:outlineLvl w:val="2"/>
        <w:rPr>
          <w:rFonts w:hint="eastAsia" w:ascii="宋体" w:hAnsi="宋体"/>
          <w:sz w:val="32"/>
          <w:szCs w:val="32"/>
          <w:highlight w:val="none"/>
        </w:rPr>
      </w:pPr>
    </w:p>
    <w:p>
      <w:pPr>
        <w:spacing w:line="360" w:lineRule="auto"/>
        <w:ind w:firstLine="480" w:firstLineChars="200"/>
        <w:outlineLvl w:val="2"/>
        <w:rPr>
          <w:rFonts w:hint="eastAsia" w:ascii="宋体" w:hAnsi="宋体"/>
          <w:sz w:val="24"/>
          <w:highlight w:val="none"/>
        </w:rPr>
      </w:pPr>
      <w:r>
        <w:rPr>
          <w:rFonts w:hint="eastAsia" w:ascii="宋体" w:hAnsi="宋体"/>
          <w:sz w:val="24"/>
          <w:highlight w:val="none"/>
        </w:rPr>
        <w:t>竞选人名称：</w:t>
      </w:r>
      <w:r>
        <w:rPr>
          <w:rFonts w:hint="eastAsia" w:ascii="宋体" w:hAnsi="宋体"/>
          <w:sz w:val="24"/>
          <w:highlight w:val="none"/>
          <w:u w:val="single"/>
        </w:rPr>
        <w:t xml:space="preserve">                        </w:t>
      </w:r>
      <w:r>
        <w:rPr>
          <w:rFonts w:hint="eastAsia" w:ascii="宋体" w:hAnsi="宋体"/>
          <w:sz w:val="24"/>
          <w:highlight w:val="none"/>
        </w:rPr>
        <w:t>；单位性质：</w:t>
      </w:r>
      <w:r>
        <w:rPr>
          <w:rFonts w:hint="eastAsia" w:ascii="宋体" w:hAnsi="宋体"/>
          <w:sz w:val="24"/>
          <w:highlight w:val="none"/>
          <w:u w:val="single"/>
        </w:rPr>
        <w:t xml:space="preserve">                       </w:t>
      </w:r>
      <w:r>
        <w:rPr>
          <w:rFonts w:hint="eastAsia" w:ascii="宋体" w:hAnsi="宋体"/>
          <w:sz w:val="24"/>
          <w:highlight w:val="none"/>
        </w:rPr>
        <w:t xml:space="preserve"> ；注册地址：</w:t>
      </w:r>
      <w:r>
        <w:rPr>
          <w:rFonts w:hint="eastAsia" w:ascii="宋体" w:hAnsi="宋体"/>
          <w:sz w:val="24"/>
          <w:highlight w:val="none"/>
          <w:u w:val="single"/>
        </w:rPr>
        <w:t xml:space="preserve">                   </w:t>
      </w:r>
      <w:r>
        <w:rPr>
          <w:rFonts w:hint="eastAsia" w:ascii="宋体" w:hAnsi="宋体"/>
          <w:sz w:val="24"/>
          <w:highlight w:val="none"/>
        </w:rPr>
        <w:t>；成立时间：</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日；经营期限：</w:t>
      </w:r>
      <w:r>
        <w:rPr>
          <w:rFonts w:hint="eastAsia" w:ascii="宋体" w:hAnsi="宋体"/>
          <w:sz w:val="24"/>
          <w:highlight w:val="none"/>
          <w:u w:val="single"/>
        </w:rPr>
        <w:tab/>
      </w:r>
      <w:r>
        <w:rPr>
          <w:rFonts w:hint="eastAsia" w:ascii="宋体" w:hAnsi="宋体"/>
          <w:sz w:val="24"/>
          <w:highlight w:val="none"/>
          <w:u w:val="single"/>
        </w:rPr>
        <w:t xml:space="preserve">         </w:t>
      </w:r>
      <w:r>
        <w:rPr>
          <w:rFonts w:hint="eastAsia" w:ascii="宋体" w:hAnsi="宋体"/>
          <w:sz w:val="24"/>
          <w:highlight w:val="none"/>
        </w:rPr>
        <w:t>；法定代表人姓名：</w:t>
      </w:r>
      <w:r>
        <w:rPr>
          <w:rFonts w:hint="eastAsia" w:ascii="宋体" w:hAnsi="宋体"/>
          <w:sz w:val="24"/>
          <w:highlight w:val="none"/>
          <w:u w:val="single"/>
        </w:rPr>
        <w:t xml:space="preserve">          </w:t>
      </w:r>
      <w:r>
        <w:rPr>
          <w:rFonts w:hint="eastAsia" w:ascii="宋体" w:hAnsi="宋体"/>
          <w:sz w:val="24"/>
          <w:highlight w:val="none"/>
        </w:rPr>
        <w:t>；性别：</w:t>
      </w:r>
      <w:r>
        <w:rPr>
          <w:rFonts w:hint="eastAsia" w:ascii="宋体" w:hAnsi="宋体"/>
          <w:sz w:val="24"/>
          <w:highlight w:val="none"/>
          <w:u w:val="single"/>
        </w:rPr>
        <w:t xml:space="preserve">    </w:t>
      </w:r>
      <w:r>
        <w:rPr>
          <w:rFonts w:hint="eastAsia" w:ascii="宋体" w:hAnsi="宋体"/>
          <w:sz w:val="24"/>
          <w:highlight w:val="none"/>
        </w:rPr>
        <w:t xml:space="preserve"> ；年龄：</w:t>
      </w:r>
      <w:r>
        <w:rPr>
          <w:rFonts w:hint="eastAsia" w:ascii="宋体" w:hAnsi="宋体"/>
          <w:sz w:val="24"/>
          <w:highlight w:val="none"/>
          <w:u w:val="single"/>
        </w:rPr>
        <w:t xml:space="preserve">    </w:t>
      </w:r>
      <w:r>
        <w:rPr>
          <w:rFonts w:hint="eastAsia" w:ascii="宋体" w:hAnsi="宋体"/>
          <w:sz w:val="24"/>
          <w:highlight w:val="none"/>
        </w:rPr>
        <w:t xml:space="preserve"> ；职务：</w:t>
      </w:r>
      <w:r>
        <w:rPr>
          <w:rFonts w:hint="eastAsia" w:ascii="宋体" w:hAnsi="宋体"/>
          <w:sz w:val="24"/>
          <w:highlight w:val="none"/>
          <w:u w:val="single"/>
        </w:rPr>
        <w:tab/>
      </w:r>
      <w:r>
        <w:rPr>
          <w:rFonts w:hint="eastAsia" w:ascii="宋体" w:hAnsi="宋体"/>
          <w:sz w:val="24"/>
          <w:highlight w:val="none"/>
          <w:u w:val="single"/>
        </w:rPr>
        <w:t xml:space="preserve">     </w:t>
      </w:r>
      <w:r>
        <w:rPr>
          <w:rFonts w:hint="eastAsia" w:ascii="宋体" w:hAnsi="宋体"/>
          <w:sz w:val="24"/>
          <w:highlight w:val="none"/>
        </w:rPr>
        <w:t>；系</w:t>
      </w:r>
      <w:r>
        <w:rPr>
          <w:rFonts w:hint="eastAsia" w:ascii="宋体" w:hAnsi="宋体"/>
          <w:sz w:val="24"/>
          <w:highlight w:val="none"/>
          <w:u w:val="single"/>
        </w:rPr>
        <w:t xml:space="preserve">          </w:t>
      </w:r>
      <w:r>
        <w:rPr>
          <w:rFonts w:hint="eastAsia" w:ascii="宋体" w:hAnsi="宋体"/>
          <w:b/>
          <w:sz w:val="24"/>
          <w:highlight w:val="none"/>
          <w:u w:val="single"/>
        </w:rPr>
        <w:t>（投标人名称）</w:t>
      </w:r>
      <w:r>
        <w:rPr>
          <w:rFonts w:hint="eastAsia" w:ascii="宋体" w:hAnsi="宋体"/>
          <w:sz w:val="24"/>
          <w:highlight w:val="none"/>
          <w:u w:val="single"/>
        </w:rPr>
        <w:t xml:space="preserve">         </w:t>
      </w:r>
      <w:r>
        <w:rPr>
          <w:rFonts w:hint="eastAsia" w:ascii="宋体" w:hAnsi="宋体"/>
          <w:sz w:val="24"/>
          <w:highlight w:val="none"/>
        </w:rPr>
        <w:t>的法定代表人。</w:t>
      </w:r>
    </w:p>
    <w:p>
      <w:pPr>
        <w:spacing w:line="360" w:lineRule="auto"/>
        <w:outlineLvl w:val="2"/>
        <w:rPr>
          <w:rFonts w:hint="eastAsia" w:ascii="宋体" w:hAnsi="宋体"/>
          <w:sz w:val="24"/>
          <w:highlight w:val="none"/>
        </w:rPr>
      </w:pPr>
    </w:p>
    <w:p>
      <w:pPr>
        <w:spacing w:line="360" w:lineRule="auto"/>
        <w:outlineLvl w:val="2"/>
        <w:rPr>
          <w:rFonts w:hint="eastAsia" w:ascii="宋体" w:hAnsi="宋体"/>
          <w:sz w:val="24"/>
          <w:highlight w:val="none"/>
        </w:rPr>
      </w:pPr>
    </w:p>
    <w:p>
      <w:pPr>
        <w:spacing w:line="360" w:lineRule="auto"/>
        <w:outlineLvl w:val="2"/>
        <w:rPr>
          <w:rFonts w:hint="eastAsia" w:ascii="宋体" w:hAnsi="宋体"/>
          <w:sz w:val="24"/>
          <w:highlight w:val="none"/>
        </w:rPr>
      </w:pPr>
      <w:r>
        <w:rPr>
          <w:rFonts w:hint="eastAsia" w:ascii="宋体" w:hAnsi="宋体"/>
          <w:sz w:val="24"/>
          <w:highlight w:val="none"/>
        </w:rPr>
        <w:t>特此证明！</w:t>
      </w:r>
    </w:p>
    <w:p>
      <w:pPr>
        <w:spacing w:line="360" w:lineRule="auto"/>
        <w:outlineLvl w:val="2"/>
        <w:rPr>
          <w:rFonts w:hint="eastAsia" w:ascii="宋体" w:hAnsi="宋体"/>
          <w:sz w:val="24"/>
          <w:highlight w:val="none"/>
        </w:rPr>
      </w:pPr>
      <w:r>
        <w:rPr>
          <w:rFonts w:hint="eastAsia" w:ascii="宋体" w:hAnsi="宋体"/>
          <w:sz w:val="24"/>
          <w:highlight w:val="none"/>
        </w:rPr>
        <w:t>附 身份证复印件</w:t>
      </w: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24"/>
          <w:highlight w:val="none"/>
          <w:u w:val="single"/>
        </w:rPr>
      </w:pPr>
      <w:r>
        <w:rPr>
          <w:rFonts w:hint="eastAsia" w:ascii="宋体" w:hAnsi="宋体"/>
          <w:sz w:val="24"/>
          <w:highlight w:val="none"/>
        </w:rPr>
        <w:t xml:space="preserve">                                 竞选人：</w:t>
      </w:r>
      <w:r>
        <w:rPr>
          <w:rFonts w:hint="eastAsia" w:ascii="宋体" w:hAnsi="宋体"/>
          <w:sz w:val="24"/>
          <w:highlight w:val="none"/>
          <w:u w:val="single"/>
        </w:rPr>
        <w:t xml:space="preserve">             （盖单位章）</w:t>
      </w: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32"/>
          <w:szCs w:val="32"/>
          <w:highlight w:val="none"/>
        </w:rPr>
      </w:pPr>
      <w:r>
        <w:rPr>
          <w:rFonts w:hint="eastAsia" w:ascii="宋体" w:hAnsi="宋体"/>
          <w:sz w:val="24"/>
          <w:highlight w:val="none"/>
        </w:rPr>
        <w:t xml:space="preserve">                                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rPr>
          <w:rFonts w:hint="eastAsia" w:ascii="宋体" w:hAnsi="宋体"/>
          <w:szCs w:val="21"/>
          <w:highlight w:val="none"/>
        </w:rPr>
      </w:pPr>
    </w:p>
    <w:p>
      <w:pPr>
        <w:spacing w:line="360" w:lineRule="auto"/>
        <w:jc w:val="center"/>
        <w:outlineLvl w:val="2"/>
        <w:rPr>
          <w:rFonts w:hint="eastAsia" w:ascii="宋体" w:hAnsi="宋体"/>
          <w:sz w:val="32"/>
          <w:szCs w:val="32"/>
          <w:highlight w:val="none"/>
        </w:rPr>
      </w:pPr>
      <w:r>
        <w:rPr>
          <w:rFonts w:ascii="宋体" w:hAnsi="宋体"/>
          <w:sz w:val="32"/>
          <w:szCs w:val="32"/>
          <w:highlight w:val="none"/>
        </w:rPr>
        <w:br w:type="page"/>
      </w:r>
      <w:bookmarkStart w:id="145" w:name="_Toc513579430"/>
      <w:r>
        <w:rPr>
          <w:rFonts w:hint="eastAsia" w:ascii="宋体" w:hAnsi="宋体"/>
          <w:sz w:val="32"/>
          <w:szCs w:val="32"/>
          <w:highlight w:val="none"/>
        </w:rPr>
        <w:t>五、授权代理委托书</w:t>
      </w:r>
      <w:bookmarkEnd w:id="145"/>
    </w:p>
    <w:p>
      <w:pPr>
        <w:spacing w:line="360" w:lineRule="auto"/>
        <w:jc w:val="center"/>
        <w:rPr>
          <w:rFonts w:hint="eastAsia" w:ascii="宋体" w:hAnsi="宋体"/>
          <w:sz w:val="28"/>
          <w:szCs w:val="28"/>
          <w:highlight w:val="none"/>
        </w:rPr>
      </w:pPr>
    </w:p>
    <w:p>
      <w:pPr>
        <w:topLinePunct/>
        <w:spacing w:line="360" w:lineRule="auto"/>
        <w:ind w:firstLine="480" w:firstLineChars="200"/>
        <w:rPr>
          <w:rFonts w:ascii="宋体" w:hAnsi="宋体"/>
          <w:sz w:val="24"/>
          <w:highlight w:val="none"/>
        </w:rPr>
      </w:pPr>
      <w:r>
        <w:rPr>
          <w:rFonts w:ascii="宋体" w:hAnsi="宋体"/>
          <w:sz w:val="24"/>
          <w:highlight w:val="none"/>
        </w:rPr>
        <w:t>本人</w:t>
      </w:r>
      <w:r>
        <w:rPr>
          <w:rFonts w:ascii="宋体" w:hAnsi="宋体"/>
          <w:sz w:val="24"/>
          <w:highlight w:val="none"/>
          <w:u w:val="single"/>
        </w:rPr>
        <w:t xml:space="preserve">       </w:t>
      </w:r>
      <w:r>
        <w:rPr>
          <w:rFonts w:ascii="宋体" w:hAnsi="宋体"/>
          <w:sz w:val="24"/>
          <w:highlight w:val="none"/>
        </w:rPr>
        <w:t>（姓名）系</w:t>
      </w:r>
      <w:r>
        <w:rPr>
          <w:rFonts w:ascii="宋体" w:hAnsi="宋体"/>
          <w:sz w:val="24"/>
          <w:highlight w:val="none"/>
          <w:u w:val="single"/>
        </w:rPr>
        <w:t xml:space="preserve">        </w:t>
      </w:r>
      <w:r>
        <w:rPr>
          <w:rFonts w:ascii="宋体" w:hAnsi="宋体"/>
          <w:sz w:val="24"/>
          <w:highlight w:val="none"/>
        </w:rPr>
        <w:t>（投标人名称）的法定代表人，现委托</w:t>
      </w:r>
      <w:r>
        <w:rPr>
          <w:rFonts w:ascii="宋体" w:hAnsi="宋体"/>
          <w:sz w:val="24"/>
          <w:highlight w:val="none"/>
          <w:u w:val="single"/>
        </w:rPr>
        <w:t xml:space="preserve">        </w:t>
      </w:r>
      <w:r>
        <w:rPr>
          <w:rFonts w:ascii="宋体" w:hAnsi="宋体"/>
          <w:sz w:val="24"/>
          <w:highlight w:val="none"/>
        </w:rPr>
        <w:t>（姓名）为我方代理人。代理人根据授权，以我方名义签署、澄清</w:t>
      </w:r>
      <w:r>
        <w:rPr>
          <w:rFonts w:hint="eastAsia" w:ascii="宋体" w:hAnsi="宋体"/>
          <w:sz w:val="24"/>
          <w:highlight w:val="none"/>
        </w:rPr>
        <w:t>、说明、补正</w:t>
      </w:r>
      <w:r>
        <w:rPr>
          <w:rFonts w:ascii="宋体" w:hAnsi="宋体"/>
          <w:sz w:val="24"/>
          <w:highlight w:val="none"/>
        </w:rPr>
        <w:t>、递交、撤回、修改</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（项目名称）</w:t>
      </w:r>
      <w:r>
        <w:rPr>
          <w:rFonts w:hint="eastAsia" w:ascii="宋体" w:hAnsi="宋体"/>
          <w:sz w:val="24"/>
          <w:highlight w:val="none"/>
          <w:lang w:val="en-US" w:eastAsia="zh-CN"/>
        </w:rPr>
        <w:t>竣工测绘公开招标</w:t>
      </w:r>
      <w:r>
        <w:rPr>
          <w:rFonts w:hint="eastAsia" w:ascii="宋体" w:hAnsi="宋体"/>
          <w:sz w:val="24"/>
          <w:highlight w:val="none"/>
        </w:rPr>
        <w:t>响应文件</w:t>
      </w:r>
      <w:r>
        <w:rPr>
          <w:rFonts w:ascii="宋体" w:hAnsi="宋体"/>
          <w:sz w:val="24"/>
          <w:highlight w:val="none"/>
        </w:rPr>
        <w:t>、签订合同和处理有关事宜，其法律后果由我方承担。</w:t>
      </w:r>
    </w:p>
    <w:p>
      <w:pPr>
        <w:spacing w:line="360" w:lineRule="auto"/>
        <w:rPr>
          <w:rFonts w:ascii="宋体" w:hAnsi="宋体"/>
          <w:sz w:val="24"/>
          <w:highlight w:val="none"/>
        </w:rPr>
      </w:pPr>
      <w:r>
        <w:rPr>
          <w:rFonts w:ascii="宋体" w:hAnsi="宋体"/>
          <w:sz w:val="24"/>
          <w:highlight w:val="none"/>
        </w:rPr>
        <w:t xml:space="preserve">    委托期限：</w:t>
      </w:r>
      <w:r>
        <w:rPr>
          <w:rFonts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hint="eastAsia" w:ascii="宋体" w:hAnsi="宋体"/>
          <w:sz w:val="24"/>
          <w:highlight w:val="none"/>
        </w:rPr>
      </w:pPr>
      <w:r>
        <w:rPr>
          <w:rFonts w:ascii="宋体" w:hAnsi="宋体"/>
          <w:sz w:val="24"/>
          <w:highlight w:val="none"/>
        </w:rPr>
        <w:t>代理人无转委托权。</w:t>
      </w:r>
    </w:p>
    <w:p>
      <w:pPr>
        <w:spacing w:line="360" w:lineRule="auto"/>
        <w:ind w:firstLine="480" w:firstLineChars="200"/>
        <w:rPr>
          <w:rFonts w:hint="eastAsia" w:ascii="宋体" w:hAnsi="宋体"/>
          <w:sz w:val="24"/>
          <w:highlight w:val="none"/>
        </w:rPr>
      </w:pPr>
      <w:r>
        <w:rPr>
          <w:rFonts w:hint="eastAsia" w:ascii="宋体" w:hAnsi="宋体"/>
          <w:sz w:val="24"/>
          <w:highlight w:val="none"/>
        </w:rPr>
        <w:t>附 被授权投标代理人身份证复印件</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ind w:firstLine="2400" w:firstLineChars="1000"/>
        <w:rPr>
          <w:rFonts w:ascii="宋体" w:hAnsi="宋体"/>
          <w:sz w:val="24"/>
          <w:highlight w:val="none"/>
        </w:rPr>
      </w:pPr>
      <w:r>
        <w:rPr>
          <w:rFonts w:ascii="宋体" w:hAnsi="宋体"/>
          <w:sz w:val="24"/>
          <w:highlight w:val="none"/>
        </w:rPr>
        <w:t>投</w:t>
      </w:r>
      <w:r>
        <w:rPr>
          <w:rFonts w:hint="eastAsia" w:ascii="宋体" w:hAnsi="宋体"/>
          <w:sz w:val="24"/>
          <w:highlight w:val="none"/>
        </w:rPr>
        <w:t xml:space="preserve"> </w:t>
      </w:r>
      <w:r>
        <w:rPr>
          <w:rFonts w:ascii="宋体" w:hAnsi="宋体"/>
          <w:sz w:val="24"/>
          <w:highlight w:val="none"/>
        </w:rPr>
        <w:t>标</w:t>
      </w:r>
      <w:r>
        <w:rPr>
          <w:rFonts w:hint="eastAsia" w:ascii="宋体" w:hAnsi="宋体"/>
          <w:sz w:val="24"/>
          <w:highlight w:val="none"/>
        </w:rPr>
        <w:t xml:space="preserve"> </w:t>
      </w:r>
      <w:r>
        <w:rPr>
          <w:rFonts w:ascii="宋体" w:hAnsi="宋体"/>
          <w:sz w:val="24"/>
          <w:highlight w:val="none"/>
        </w:rPr>
        <w:t>人：</w:t>
      </w:r>
      <w:r>
        <w:rPr>
          <w:rFonts w:ascii="宋体" w:hAnsi="宋体"/>
          <w:sz w:val="24"/>
          <w:highlight w:val="none"/>
          <w:u w:val="single"/>
        </w:rPr>
        <w:t xml:space="preserve">                              </w:t>
      </w:r>
      <w:r>
        <w:rPr>
          <w:rFonts w:ascii="宋体" w:hAnsi="宋体"/>
          <w:sz w:val="24"/>
          <w:highlight w:val="none"/>
        </w:rPr>
        <w:t>（盖单位章）</w:t>
      </w:r>
    </w:p>
    <w:p>
      <w:pPr>
        <w:spacing w:line="360" w:lineRule="auto"/>
        <w:rPr>
          <w:rFonts w:ascii="宋体" w:hAnsi="宋体"/>
          <w:sz w:val="24"/>
          <w:highlight w:val="none"/>
        </w:rPr>
      </w:pPr>
    </w:p>
    <w:p>
      <w:pPr>
        <w:spacing w:line="360" w:lineRule="auto"/>
        <w:ind w:firstLine="2400" w:firstLineChars="1000"/>
        <w:rPr>
          <w:rFonts w:ascii="宋体" w:hAnsi="宋体"/>
          <w:sz w:val="24"/>
          <w:highlight w:val="none"/>
        </w:rPr>
      </w:pPr>
      <w:r>
        <w:rPr>
          <w:rFonts w:ascii="宋体" w:hAnsi="宋体"/>
          <w:sz w:val="24"/>
          <w:highlight w:val="none"/>
        </w:rPr>
        <w:t>定代表人：</w:t>
      </w:r>
      <w:r>
        <w:rPr>
          <w:rFonts w:ascii="宋体" w:hAnsi="宋体"/>
          <w:sz w:val="24"/>
          <w:highlight w:val="none"/>
          <w:u w:val="single"/>
        </w:rPr>
        <w:t xml:space="preserve">                                </w:t>
      </w:r>
      <w:r>
        <w:rPr>
          <w:rFonts w:ascii="宋体" w:hAnsi="宋体"/>
          <w:sz w:val="24"/>
          <w:highlight w:val="none"/>
        </w:rPr>
        <w:t>（签字）</w:t>
      </w:r>
    </w:p>
    <w:p>
      <w:pPr>
        <w:spacing w:line="360" w:lineRule="auto"/>
        <w:rPr>
          <w:rFonts w:ascii="宋体" w:hAnsi="宋体"/>
          <w:sz w:val="24"/>
          <w:highlight w:val="none"/>
        </w:rPr>
      </w:pPr>
    </w:p>
    <w:p>
      <w:pPr>
        <w:spacing w:line="360" w:lineRule="auto"/>
        <w:ind w:firstLine="2400" w:firstLineChars="1000"/>
        <w:rPr>
          <w:rFonts w:ascii="宋体" w:hAnsi="宋体"/>
          <w:sz w:val="24"/>
          <w:highlight w:val="none"/>
        </w:rPr>
      </w:pPr>
      <w:r>
        <w:rPr>
          <w:rFonts w:ascii="宋体" w:hAnsi="宋体"/>
          <w:sz w:val="24"/>
          <w:highlight w:val="none"/>
        </w:rPr>
        <w:t>身份证号码：</w:t>
      </w:r>
      <w:r>
        <w:rPr>
          <w:rFonts w:ascii="宋体" w:hAnsi="宋体"/>
          <w:sz w:val="24"/>
          <w:highlight w:val="none"/>
          <w:u w:val="single"/>
        </w:rPr>
        <w:t xml:space="preserve">                              </w:t>
      </w:r>
    </w:p>
    <w:p>
      <w:pPr>
        <w:spacing w:line="360" w:lineRule="auto"/>
        <w:rPr>
          <w:rFonts w:ascii="宋体" w:hAnsi="宋体"/>
          <w:sz w:val="24"/>
          <w:highlight w:val="none"/>
        </w:rPr>
      </w:pPr>
    </w:p>
    <w:p>
      <w:pPr>
        <w:spacing w:line="360" w:lineRule="auto"/>
        <w:ind w:firstLine="2400" w:firstLineChars="1000"/>
        <w:rPr>
          <w:rFonts w:ascii="宋体" w:hAnsi="宋体"/>
          <w:sz w:val="24"/>
          <w:highlight w:val="none"/>
        </w:rPr>
      </w:pPr>
      <w:r>
        <w:rPr>
          <w:rFonts w:ascii="宋体" w:hAnsi="宋体"/>
          <w:sz w:val="24"/>
          <w:highlight w:val="none"/>
        </w:rPr>
        <w:t>托代理人：</w:t>
      </w:r>
      <w:r>
        <w:rPr>
          <w:rFonts w:ascii="宋体" w:hAnsi="宋体"/>
          <w:sz w:val="24"/>
          <w:highlight w:val="none"/>
          <w:u w:val="single"/>
        </w:rPr>
        <w:t xml:space="preserve">                                 </w:t>
      </w:r>
      <w:r>
        <w:rPr>
          <w:rFonts w:ascii="宋体" w:hAnsi="宋体"/>
          <w:sz w:val="24"/>
          <w:highlight w:val="none"/>
        </w:rPr>
        <w:t xml:space="preserve">（签字） </w:t>
      </w:r>
    </w:p>
    <w:p>
      <w:pPr>
        <w:spacing w:line="360" w:lineRule="auto"/>
        <w:rPr>
          <w:rFonts w:ascii="宋体" w:hAnsi="宋体"/>
          <w:sz w:val="24"/>
          <w:highlight w:val="none"/>
        </w:rPr>
      </w:pPr>
    </w:p>
    <w:p>
      <w:pPr>
        <w:spacing w:line="360" w:lineRule="auto"/>
        <w:ind w:firstLine="2400" w:firstLineChars="1000"/>
        <w:rPr>
          <w:rFonts w:ascii="宋体" w:hAnsi="宋体"/>
          <w:sz w:val="24"/>
          <w:highlight w:val="none"/>
        </w:rPr>
      </w:pPr>
      <w:r>
        <w:rPr>
          <w:rFonts w:ascii="宋体" w:hAnsi="宋体"/>
          <w:sz w:val="24"/>
          <w:highlight w:val="none"/>
        </w:rPr>
        <w:t>身份证号码：</w:t>
      </w:r>
      <w:r>
        <w:rPr>
          <w:rFonts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ascii="宋体" w:hAnsi="宋体"/>
          <w:sz w:val="24"/>
          <w:highlight w:val="none"/>
          <w:u w:val="single"/>
        </w:rPr>
        <w:t xml:space="preserve">           </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ind w:firstLine="5040" w:firstLineChars="2100"/>
        <w:rPr>
          <w:rFonts w:hint="eastAsia" w:ascii="宋体" w:hAnsi="宋体"/>
          <w:sz w:val="24"/>
          <w:highlight w:val="none"/>
        </w:rPr>
      </w:pPr>
      <w:r>
        <w:rPr>
          <w:rFonts w:ascii="宋体" w:hAnsi="宋体"/>
          <w:sz w:val="24"/>
          <w:highlight w:val="none"/>
          <w:u w:val="single"/>
        </w:rPr>
        <w:t xml:space="preserve">       </w:t>
      </w:r>
      <w:r>
        <w:rPr>
          <w:rFonts w:ascii="宋体" w:hAnsi="宋体"/>
          <w:sz w:val="24"/>
          <w:highlight w:val="none"/>
        </w:rPr>
        <w:t>年</w:t>
      </w:r>
      <w:r>
        <w:rPr>
          <w:rFonts w:ascii="宋体" w:hAnsi="宋体"/>
          <w:sz w:val="24"/>
          <w:highlight w:val="none"/>
          <w:u w:val="single"/>
        </w:rPr>
        <w:t xml:space="preserve">       </w:t>
      </w:r>
      <w:r>
        <w:rPr>
          <w:rFonts w:ascii="宋体" w:hAnsi="宋体"/>
          <w:sz w:val="24"/>
          <w:highlight w:val="none"/>
        </w:rPr>
        <w:t>月</w:t>
      </w:r>
      <w:r>
        <w:rPr>
          <w:rFonts w:ascii="宋体" w:hAnsi="宋体"/>
          <w:sz w:val="24"/>
          <w:highlight w:val="none"/>
          <w:u w:val="single"/>
        </w:rPr>
        <w:t xml:space="preserve">       </w:t>
      </w:r>
      <w:r>
        <w:rPr>
          <w:rFonts w:ascii="宋体" w:hAnsi="宋体"/>
          <w:sz w:val="24"/>
          <w:highlight w:val="none"/>
        </w:rPr>
        <w:t>日</w:t>
      </w:r>
    </w:p>
    <w:p>
      <w:pPr>
        <w:spacing w:line="560" w:lineRule="exact"/>
        <w:rPr>
          <w:rFonts w:ascii="宋体" w:hAnsi="宋体"/>
          <w:sz w:val="28"/>
          <w:szCs w:val="28"/>
          <w:highlight w:val="none"/>
        </w:rPr>
      </w:pPr>
    </w:p>
    <w:p>
      <w:pPr>
        <w:spacing w:line="560" w:lineRule="exact"/>
        <w:rPr>
          <w:rFonts w:ascii="宋体" w:hAnsi="宋体"/>
          <w:sz w:val="28"/>
          <w:szCs w:val="28"/>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ascii="宋体" w:hAnsi="宋体"/>
          <w:sz w:val="32"/>
          <w:szCs w:val="32"/>
          <w:highlight w:val="none"/>
        </w:rPr>
      </w:pPr>
      <w:r>
        <w:rPr>
          <w:rFonts w:hint="eastAsia" w:ascii="宋体" w:hAnsi="宋体"/>
          <w:sz w:val="32"/>
          <w:szCs w:val="32"/>
          <w:highlight w:val="none"/>
        </w:rPr>
        <w:t>六、</w:t>
      </w:r>
      <w:bookmarkStart w:id="146" w:name="_Hlk513587468"/>
      <w:r>
        <w:rPr>
          <w:rFonts w:hint="eastAsia" w:ascii="宋体" w:hAnsi="宋体"/>
          <w:sz w:val="32"/>
          <w:szCs w:val="32"/>
          <w:highlight w:val="none"/>
        </w:rPr>
        <w:t>企业信誉承诺书</w:t>
      </w:r>
      <w:bookmarkEnd w:id="146"/>
    </w:p>
    <w:p>
      <w:pPr>
        <w:widowControl/>
        <w:spacing w:line="360" w:lineRule="atLeast"/>
        <w:ind w:firstLine="315"/>
        <w:jc w:val="left"/>
        <w:rPr>
          <w:rFonts w:hint="eastAsia" w:ascii="宋体" w:hAnsi="宋体" w:cs="宋体"/>
          <w:szCs w:val="21"/>
          <w:highlight w:val="none"/>
        </w:rPr>
      </w:pPr>
      <w:r>
        <w:rPr>
          <w:rFonts w:hint="eastAsia" w:ascii="宋体" w:hAnsi="宋体" w:cs="宋体"/>
          <w:sz w:val="27"/>
          <w:szCs w:val="27"/>
          <w:highlight w:val="none"/>
        </w:rPr>
        <w:t> </w:t>
      </w:r>
    </w:p>
    <w:p>
      <w:pPr>
        <w:pStyle w:val="14"/>
        <w:rPr>
          <w:rFonts w:hint="eastAsia"/>
          <w:szCs w:val="21"/>
          <w:highlight w:val="none"/>
        </w:rPr>
      </w:pPr>
      <w:r>
        <w:rPr>
          <w:rFonts w:hint="eastAsia"/>
          <w:highlight w:val="none"/>
        </w:rPr>
        <w:t>（一）本企业郑重承诺：本企业及负责人在参加比选活动前一年内，未因经营活动违法违规受到县及以上行政主管部门处罚，无因弄虚作假骗取比赛资格。</w:t>
      </w:r>
    </w:p>
    <w:p>
      <w:pPr>
        <w:pStyle w:val="14"/>
        <w:rPr>
          <w:rFonts w:hint="eastAsia"/>
          <w:szCs w:val="21"/>
          <w:highlight w:val="none"/>
        </w:rPr>
      </w:pPr>
      <w:r>
        <w:rPr>
          <w:rFonts w:hint="eastAsia"/>
          <w:highlight w:val="none"/>
        </w:rPr>
        <w:t>本企业在参加比选活动前三年内，本企业及负责人在经营活动中无重大违法行为，未被追究刑事责任。</w:t>
      </w:r>
    </w:p>
    <w:p>
      <w:pPr>
        <w:pStyle w:val="14"/>
        <w:rPr>
          <w:rFonts w:hint="eastAsia"/>
          <w:szCs w:val="21"/>
          <w:highlight w:val="none"/>
        </w:rPr>
      </w:pPr>
      <w:r>
        <w:rPr>
          <w:rFonts w:hint="eastAsia"/>
          <w:highlight w:val="none"/>
        </w:rPr>
        <w:t>我们提供的一切材料都是真实、有效的，如有弄虚作假及其他违法违规行为，本公司愿意接受云南省有关部门依照有关法律、法规、规章或规定给予的处罚或处理。</w:t>
      </w:r>
    </w:p>
    <w:p>
      <w:pPr>
        <w:pStyle w:val="14"/>
        <w:rPr>
          <w:rFonts w:hint="eastAsia"/>
          <w:szCs w:val="21"/>
          <w:highlight w:val="none"/>
        </w:rPr>
      </w:pPr>
      <w:r>
        <w:rPr>
          <w:rFonts w:hint="eastAsia"/>
          <w:highlight w:val="none"/>
        </w:rPr>
        <w:t>（二）本企业在参加比选时，法定代表人或其授权委托人</w:t>
      </w:r>
      <w:r>
        <w:rPr>
          <w:rFonts w:hint="eastAsia"/>
          <w:b/>
          <w:bCs/>
          <w:highlight w:val="none"/>
        </w:rPr>
        <w:t>（若为授权委托人出席时将出示授权委托书原件）</w:t>
      </w:r>
      <w:r>
        <w:rPr>
          <w:rFonts w:hint="eastAsia"/>
          <w:highlight w:val="none"/>
        </w:rPr>
        <w:t>，否则视为自动放弃比选资格。</w:t>
      </w:r>
    </w:p>
    <w:p>
      <w:pPr>
        <w:pStyle w:val="14"/>
        <w:rPr>
          <w:rFonts w:hint="eastAsia"/>
          <w:highlight w:val="none"/>
        </w:rPr>
      </w:pPr>
      <w:r>
        <w:rPr>
          <w:rFonts w:hint="eastAsia"/>
          <w:highlight w:val="none"/>
        </w:rPr>
        <w:t>特此承诺！</w:t>
      </w:r>
    </w:p>
    <w:p>
      <w:pPr>
        <w:widowControl/>
        <w:spacing w:line="360" w:lineRule="atLeast"/>
        <w:ind w:firstLine="7560" w:firstLineChars="2800"/>
        <w:jc w:val="left"/>
        <w:rPr>
          <w:rFonts w:hint="eastAsia" w:ascii="宋体" w:hAnsi="宋体" w:cs="宋体"/>
          <w:sz w:val="27"/>
          <w:szCs w:val="27"/>
          <w:highlight w:val="none"/>
        </w:rPr>
      </w:pPr>
      <w:r>
        <w:rPr>
          <w:rFonts w:hint="eastAsia" w:ascii="宋体" w:hAnsi="宋体" w:cs="宋体"/>
          <w:sz w:val="27"/>
          <w:szCs w:val="27"/>
          <w:highlight w:val="none"/>
        </w:rPr>
        <w:t> </w:t>
      </w:r>
    </w:p>
    <w:p>
      <w:pPr>
        <w:widowControl/>
        <w:spacing w:line="360" w:lineRule="atLeast"/>
        <w:ind w:firstLine="4590" w:firstLineChars="1700"/>
        <w:jc w:val="left"/>
        <w:rPr>
          <w:rFonts w:hint="eastAsia" w:ascii="宋体" w:hAnsi="宋体" w:cs="宋体"/>
          <w:szCs w:val="21"/>
          <w:highlight w:val="none"/>
        </w:rPr>
      </w:pPr>
      <w:r>
        <w:rPr>
          <w:rFonts w:hint="eastAsia" w:ascii="宋体" w:hAnsi="宋体" w:cs="宋体"/>
          <w:sz w:val="27"/>
          <w:szCs w:val="27"/>
          <w:highlight w:val="none"/>
        </w:rPr>
        <w:t>法定代表人：（签字或盖章）</w:t>
      </w:r>
    </w:p>
    <w:p>
      <w:pPr>
        <w:rPr>
          <w:rFonts w:hint="eastAsia" w:ascii="宋体" w:hAnsi="宋体"/>
          <w:sz w:val="28"/>
          <w:szCs w:val="28"/>
          <w:highlight w:val="none"/>
        </w:rPr>
      </w:pPr>
      <w:r>
        <w:rPr>
          <w:rFonts w:hint="eastAsia" w:ascii="宋体" w:hAnsi="宋体"/>
          <w:sz w:val="28"/>
          <w:szCs w:val="28"/>
          <w:highlight w:val="none"/>
        </w:rPr>
        <w:t xml:space="preserve">                                      年    月   日</w:t>
      </w:r>
    </w:p>
    <w:p>
      <w:pPr>
        <w:spacing w:line="360" w:lineRule="auto"/>
        <w:jc w:val="both"/>
        <w:outlineLvl w:val="2"/>
        <w:rPr>
          <w:rFonts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ind w:firstLine="2240" w:firstLineChars="700"/>
        <w:jc w:val="both"/>
        <w:outlineLvl w:val="2"/>
        <w:rPr>
          <w:rFonts w:hint="eastAsia" w:ascii="宋体" w:hAnsi="宋体"/>
          <w:sz w:val="32"/>
          <w:szCs w:val="32"/>
          <w:highlight w:val="none"/>
        </w:rPr>
      </w:pPr>
      <w:r>
        <w:rPr>
          <w:rFonts w:hint="eastAsia" w:ascii="宋体" w:hAnsi="宋体"/>
          <w:sz w:val="32"/>
          <w:szCs w:val="32"/>
          <w:highlight w:val="none"/>
        </w:rPr>
        <w:t>七、无投标不良行为记录</w:t>
      </w:r>
    </w:p>
    <w:p>
      <w:pPr>
        <w:widowControl/>
        <w:spacing w:line="360" w:lineRule="atLeast"/>
        <w:jc w:val="center"/>
        <w:rPr>
          <w:rFonts w:hint="eastAsia" w:ascii="宋体" w:hAnsi="宋体" w:cs="宋体"/>
          <w:b/>
          <w:bCs/>
          <w:sz w:val="27"/>
          <w:szCs w:val="27"/>
          <w:highlight w:val="none"/>
        </w:rPr>
      </w:pPr>
    </w:p>
    <w:p>
      <w:pPr>
        <w:numPr>
          <w:ilvl w:val="0"/>
          <w:numId w:val="7"/>
        </w:numPr>
        <w:spacing w:line="360" w:lineRule="auto"/>
        <w:ind w:firstLine="2240" w:firstLineChars="700"/>
        <w:jc w:val="both"/>
        <w:outlineLvl w:val="2"/>
        <w:rPr>
          <w:rFonts w:hint="eastAsia" w:ascii="宋体" w:hAnsi="宋体"/>
          <w:sz w:val="32"/>
          <w:szCs w:val="32"/>
          <w:highlight w:val="none"/>
        </w:rPr>
      </w:pPr>
      <w:bookmarkStart w:id="147" w:name="_Toc35860375"/>
      <w:bookmarkStart w:id="148" w:name="_Toc35084031"/>
      <w:r>
        <w:rPr>
          <w:rFonts w:hint="eastAsia" w:ascii="宋体" w:hAnsi="宋体"/>
          <w:sz w:val="32"/>
          <w:szCs w:val="32"/>
          <w:highlight w:val="none"/>
        </w:rPr>
        <w:t>投标人一般情况及财务状况表</w:t>
      </w:r>
    </w:p>
    <w:p>
      <w:pPr>
        <w:spacing w:line="400" w:lineRule="exact"/>
        <w:jc w:val="center"/>
        <w:rPr>
          <w:rFonts w:hint="eastAsia" w:ascii="宋体" w:hAnsi="宋体"/>
          <w:b/>
          <w:sz w:val="36"/>
          <w:highlight w:val="none"/>
        </w:rPr>
      </w:pPr>
    </w:p>
    <w:p>
      <w:pPr>
        <w:spacing w:before="60" w:after="60"/>
        <w:ind w:left="561"/>
        <w:jc w:val="center"/>
        <w:rPr>
          <w:rFonts w:hint="eastAsia" w:ascii="宋体" w:hAnsi="宋体"/>
          <w:b/>
          <w:kern w:val="0"/>
          <w:sz w:val="42"/>
          <w:szCs w:val="42"/>
          <w:highlight w:val="none"/>
        </w:rPr>
      </w:pPr>
      <w:r>
        <w:rPr>
          <w:rFonts w:hint="eastAsia" w:ascii="宋体" w:hAnsi="宋体"/>
          <w:b/>
          <w:kern w:val="0"/>
          <w:sz w:val="42"/>
          <w:szCs w:val="42"/>
          <w:highlight w:val="none"/>
        </w:rPr>
        <w:t>投标人一般情况及财务状况表</w:t>
      </w:r>
    </w:p>
    <w:p>
      <w:pPr>
        <w:spacing w:line="400" w:lineRule="exact"/>
        <w:jc w:val="center"/>
        <w:rPr>
          <w:rFonts w:hint="eastAsia" w:ascii="宋体" w:hAnsi="宋体"/>
          <w:b/>
          <w:sz w:val="36"/>
          <w:highlight w:val="none"/>
        </w:rPr>
      </w:pPr>
    </w:p>
    <w:p>
      <w:pPr>
        <w:autoSpaceDE w:val="0"/>
        <w:autoSpaceDN w:val="0"/>
        <w:adjustRightInd w:val="0"/>
        <w:spacing w:line="460" w:lineRule="exact"/>
        <w:rPr>
          <w:rFonts w:hint="eastAsia" w:ascii="宋体" w:hAnsi="宋体"/>
          <w:sz w:val="24"/>
          <w:szCs w:val="24"/>
          <w:highlight w:val="none"/>
        </w:rPr>
      </w:pPr>
      <w:r>
        <w:rPr>
          <w:rFonts w:hint="eastAsia" w:ascii="宋体" w:hAnsi="宋体"/>
          <w:spacing w:val="6"/>
          <w:kern w:val="0"/>
          <w:sz w:val="24"/>
          <w:szCs w:val="24"/>
          <w:highlight w:val="none"/>
        </w:rPr>
        <w:t>投标人名称：</w:t>
      </w:r>
      <w:r>
        <w:rPr>
          <w:rFonts w:hint="eastAsia" w:ascii="宋体" w:hAnsi="宋体"/>
          <w:sz w:val="24"/>
          <w:szCs w:val="24"/>
          <w:highlight w:val="none"/>
          <w:u w:val="single"/>
        </w:rPr>
        <w:t xml:space="preserve">                          </w:t>
      </w:r>
    </w:p>
    <w:tbl>
      <w:tblPr>
        <w:tblStyle w:val="10"/>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1515"/>
        <w:gridCol w:w="195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050" w:type="dxa"/>
            <w:gridSpan w:val="2"/>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企业注册地：</w:t>
            </w:r>
          </w:p>
        </w:tc>
        <w:tc>
          <w:tcPr>
            <w:tcW w:w="5205" w:type="dxa"/>
            <w:gridSpan w:val="2"/>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255" w:type="dxa"/>
            <w:gridSpan w:val="4"/>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公司资质：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55" w:type="dxa"/>
            <w:gridSpan w:val="4"/>
            <w:noWrap w:val="0"/>
            <w:vAlign w:val="top"/>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是否通过任何质量保证体系认证，如有请说明并附上相关证书复印件。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9255" w:type="dxa"/>
            <w:gridSpan w:val="4"/>
            <w:noWrap w:val="0"/>
            <w:vAlign w:val="top"/>
          </w:tcPr>
          <w:p>
            <w:pPr>
              <w:spacing w:before="120" w:after="120" w:line="400" w:lineRule="exact"/>
              <w:rPr>
                <w:rFonts w:hint="eastAsia" w:ascii="宋体" w:hAnsi="宋体"/>
                <w:sz w:val="24"/>
                <w:szCs w:val="24"/>
                <w:highlight w:val="none"/>
              </w:rPr>
            </w:pPr>
            <w:r>
              <w:rPr>
                <w:rFonts w:hint="eastAsia" w:ascii="宋体" w:hAnsi="宋体"/>
                <w:sz w:val="24"/>
                <w:szCs w:val="24"/>
                <w:highlight w:val="none"/>
              </w:rPr>
              <w:t>主营范围：</w:t>
            </w:r>
          </w:p>
          <w:p>
            <w:pPr>
              <w:spacing w:before="120" w:after="120" w:line="400" w:lineRule="exact"/>
              <w:rPr>
                <w:rFonts w:hint="eastAsia" w:ascii="宋体" w:hAnsi="宋体"/>
                <w:sz w:val="24"/>
                <w:szCs w:val="24"/>
                <w:highlight w:val="none"/>
                <w:u w:val="single"/>
              </w:rPr>
            </w:pPr>
            <w:r>
              <w:rPr>
                <w:rFonts w:hint="eastAsia" w:ascii="宋体" w:hAnsi="宋体"/>
                <w:sz w:val="24"/>
                <w:szCs w:val="24"/>
                <w:highlight w:val="none"/>
              </w:rPr>
              <w:t xml:space="preserve">      1.</w:t>
            </w:r>
            <w:r>
              <w:rPr>
                <w:rFonts w:hint="eastAsia" w:ascii="宋体" w:hAnsi="宋体"/>
                <w:sz w:val="24"/>
                <w:szCs w:val="24"/>
                <w:highlight w:val="none"/>
                <w:u w:val="single"/>
              </w:rPr>
              <w:t xml:space="preserve">                                              </w:t>
            </w:r>
          </w:p>
          <w:p>
            <w:pPr>
              <w:spacing w:before="120" w:after="120" w:line="400" w:lineRule="exact"/>
              <w:rPr>
                <w:rFonts w:hint="eastAsia" w:ascii="宋体" w:hAnsi="宋体"/>
                <w:sz w:val="24"/>
                <w:szCs w:val="24"/>
                <w:highlight w:val="none"/>
                <w:u w:val="single"/>
              </w:rPr>
            </w:pPr>
            <w:r>
              <w:rPr>
                <w:rFonts w:hint="eastAsia" w:ascii="宋体" w:hAnsi="宋体"/>
                <w:sz w:val="24"/>
                <w:szCs w:val="24"/>
                <w:highlight w:val="none"/>
              </w:rPr>
              <w:t xml:space="preserve">      2.</w:t>
            </w:r>
            <w:r>
              <w:rPr>
                <w:rFonts w:hint="eastAsia" w:ascii="宋体" w:hAnsi="宋体"/>
                <w:sz w:val="24"/>
                <w:szCs w:val="24"/>
                <w:highlight w:val="none"/>
                <w:u w:val="single"/>
              </w:rPr>
              <w:t xml:space="preserve">                                              </w:t>
            </w:r>
          </w:p>
          <w:p>
            <w:pPr>
              <w:spacing w:before="120" w:after="120" w:line="400" w:lineRule="exact"/>
              <w:rPr>
                <w:rFonts w:hint="eastAsia" w:ascii="宋体" w:hAnsi="宋体"/>
                <w:b/>
                <w:sz w:val="24"/>
                <w:szCs w:val="24"/>
                <w:highlight w:val="none"/>
              </w:rPr>
            </w:pPr>
            <w:r>
              <w:rPr>
                <w:rFonts w:hint="eastAsia" w:ascii="宋体" w:hAnsi="宋体"/>
                <w:sz w:val="24"/>
                <w:szCs w:val="24"/>
                <w:highlight w:val="none"/>
              </w:rPr>
              <w:t xml:space="preserve">      3.</w:t>
            </w:r>
            <w:r>
              <w:rPr>
                <w:rFonts w:hint="eastAsia" w:ascii="宋体" w:hAnsi="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5" w:type="dxa"/>
            <w:gridSpan w:val="4"/>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业绩等其他需要说明的情况：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55" w:type="dxa"/>
            <w:gridSpan w:val="4"/>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过去二年的年营业额（包含同类服务销售收入）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35" w:type="dxa"/>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财   年</w:t>
            </w:r>
          </w:p>
        </w:tc>
        <w:tc>
          <w:tcPr>
            <w:tcW w:w="3465" w:type="dxa"/>
            <w:gridSpan w:val="2"/>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营 业 额（万元）</w:t>
            </w:r>
          </w:p>
        </w:tc>
        <w:tc>
          <w:tcPr>
            <w:tcW w:w="3255" w:type="dxa"/>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35" w:type="dxa"/>
            <w:noWrap w:val="0"/>
            <w:vAlign w:val="center"/>
          </w:tcPr>
          <w:p>
            <w:pPr>
              <w:autoSpaceDE w:val="0"/>
              <w:autoSpaceDN w:val="0"/>
              <w:adjustRightInd w:val="0"/>
              <w:spacing w:line="460" w:lineRule="exact"/>
              <w:rPr>
                <w:rFonts w:hint="eastAsia" w:ascii="宋体" w:hAnsi="宋体"/>
                <w:spacing w:val="6"/>
                <w:kern w:val="0"/>
                <w:sz w:val="24"/>
                <w:szCs w:val="24"/>
                <w:highlight w:val="none"/>
              </w:rPr>
            </w:pPr>
          </w:p>
        </w:tc>
        <w:tc>
          <w:tcPr>
            <w:tcW w:w="3465" w:type="dxa"/>
            <w:gridSpan w:val="2"/>
            <w:noWrap w:val="0"/>
            <w:vAlign w:val="top"/>
          </w:tcPr>
          <w:p>
            <w:pPr>
              <w:autoSpaceDE w:val="0"/>
              <w:autoSpaceDN w:val="0"/>
              <w:adjustRightInd w:val="0"/>
              <w:spacing w:line="460" w:lineRule="exact"/>
              <w:rPr>
                <w:rFonts w:hint="eastAsia" w:ascii="宋体" w:hAnsi="宋体"/>
                <w:spacing w:val="6"/>
                <w:kern w:val="0"/>
                <w:sz w:val="24"/>
                <w:szCs w:val="24"/>
                <w:highlight w:val="none"/>
              </w:rPr>
            </w:pPr>
          </w:p>
        </w:tc>
        <w:tc>
          <w:tcPr>
            <w:tcW w:w="3255" w:type="dxa"/>
            <w:noWrap w:val="0"/>
            <w:vAlign w:val="top"/>
          </w:tcPr>
          <w:p>
            <w:pPr>
              <w:autoSpaceDE w:val="0"/>
              <w:autoSpaceDN w:val="0"/>
              <w:adjustRightInd w:val="0"/>
              <w:spacing w:line="460" w:lineRule="exact"/>
              <w:rPr>
                <w:rFonts w:hint="eastAsia" w:ascii="宋体" w:hAnsi="宋体"/>
                <w:spacing w:val="6"/>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35" w:type="dxa"/>
            <w:noWrap w:val="0"/>
            <w:vAlign w:val="center"/>
          </w:tcPr>
          <w:p>
            <w:pPr>
              <w:autoSpaceDE w:val="0"/>
              <w:autoSpaceDN w:val="0"/>
              <w:adjustRightInd w:val="0"/>
              <w:spacing w:line="460" w:lineRule="exact"/>
              <w:rPr>
                <w:rFonts w:hint="eastAsia" w:ascii="宋体" w:hAnsi="宋体"/>
                <w:spacing w:val="6"/>
                <w:kern w:val="0"/>
                <w:sz w:val="24"/>
                <w:szCs w:val="24"/>
                <w:highlight w:val="none"/>
              </w:rPr>
            </w:pPr>
          </w:p>
        </w:tc>
        <w:tc>
          <w:tcPr>
            <w:tcW w:w="3465" w:type="dxa"/>
            <w:gridSpan w:val="2"/>
            <w:noWrap w:val="0"/>
            <w:vAlign w:val="top"/>
          </w:tcPr>
          <w:p>
            <w:pPr>
              <w:autoSpaceDE w:val="0"/>
              <w:autoSpaceDN w:val="0"/>
              <w:adjustRightInd w:val="0"/>
              <w:spacing w:line="460" w:lineRule="exact"/>
              <w:rPr>
                <w:rFonts w:hint="eastAsia" w:ascii="宋体" w:hAnsi="宋体"/>
                <w:spacing w:val="6"/>
                <w:kern w:val="0"/>
                <w:sz w:val="24"/>
                <w:szCs w:val="24"/>
                <w:highlight w:val="none"/>
              </w:rPr>
            </w:pPr>
          </w:p>
        </w:tc>
        <w:tc>
          <w:tcPr>
            <w:tcW w:w="3255" w:type="dxa"/>
            <w:noWrap w:val="0"/>
            <w:vAlign w:val="top"/>
          </w:tcPr>
          <w:p>
            <w:pPr>
              <w:autoSpaceDE w:val="0"/>
              <w:autoSpaceDN w:val="0"/>
              <w:adjustRightInd w:val="0"/>
              <w:spacing w:line="460" w:lineRule="exact"/>
              <w:rPr>
                <w:rFonts w:hint="eastAsia" w:ascii="宋体" w:hAnsi="宋体"/>
                <w:spacing w:val="6"/>
                <w:kern w:val="0"/>
                <w:sz w:val="24"/>
                <w:szCs w:val="24"/>
                <w:highlight w:val="none"/>
              </w:rPr>
            </w:pPr>
          </w:p>
        </w:tc>
      </w:tr>
    </w:tbl>
    <w:p>
      <w:pPr>
        <w:autoSpaceDE w:val="0"/>
        <w:autoSpaceDN w:val="0"/>
        <w:adjustRightInd w:val="0"/>
        <w:spacing w:line="460" w:lineRule="exact"/>
        <w:rPr>
          <w:rFonts w:hint="eastAsia" w:ascii="宋体" w:hAnsi="宋体"/>
          <w:spacing w:val="6"/>
          <w:kern w:val="0"/>
          <w:szCs w:val="21"/>
          <w:highlight w:val="none"/>
        </w:rPr>
      </w:pPr>
      <w:r>
        <w:rPr>
          <w:rFonts w:hint="eastAsia" w:ascii="宋体" w:hAnsi="宋体"/>
          <w:spacing w:val="6"/>
          <w:kern w:val="0"/>
          <w:szCs w:val="21"/>
          <w:highlight w:val="none"/>
        </w:rPr>
        <w:t>注：请将营业执照、相关认证证书和财务报表及相应的证明文件复印件附于本表后。</w:t>
      </w:r>
      <w:bookmarkEnd w:id="147"/>
      <w:bookmarkEnd w:id="148"/>
    </w:p>
    <w:p>
      <w:pPr>
        <w:autoSpaceDE w:val="0"/>
        <w:autoSpaceDN w:val="0"/>
        <w:adjustRightInd w:val="0"/>
        <w:spacing w:line="460" w:lineRule="exact"/>
        <w:rPr>
          <w:rFonts w:hint="eastAsia" w:ascii="宋体" w:hAnsi="宋体"/>
          <w:spacing w:val="6"/>
          <w:kern w:val="0"/>
          <w:szCs w:val="21"/>
          <w:highlight w:val="none"/>
        </w:rPr>
      </w:pPr>
    </w:p>
    <w:p>
      <w:pPr>
        <w:numPr>
          <w:ilvl w:val="0"/>
          <w:numId w:val="7"/>
        </w:numPr>
        <w:spacing w:line="360" w:lineRule="auto"/>
        <w:ind w:firstLine="2240" w:firstLineChars="700"/>
        <w:jc w:val="center"/>
        <w:outlineLvl w:val="2"/>
        <w:rPr>
          <w:rFonts w:hint="eastAsia" w:ascii="宋体" w:hAnsi="宋体"/>
          <w:sz w:val="32"/>
          <w:szCs w:val="32"/>
          <w:highlight w:val="none"/>
        </w:rPr>
      </w:pPr>
      <w:r>
        <w:rPr>
          <w:rFonts w:hint="eastAsia" w:ascii="宋体" w:hAnsi="宋体"/>
          <w:sz w:val="32"/>
          <w:szCs w:val="32"/>
          <w:highlight w:val="none"/>
        </w:rPr>
        <w:t>投标人认为应提交的其他投标资料</w:t>
      </w:r>
    </w:p>
    <w:p>
      <w:pPr>
        <w:rPr>
          <w:rFonts w:hint="eastAsia"/>
          <w:lang w:eastAsia="zh-CN"/>
        </w:rPr>
      </w:pPr>
      <w:bookmarkStart w:id="149" w:name="_Toc16932"/>
    </w:p>
    <w:p>
      <w:pPr>
        <w:pStyle w:val="2"/>
        <w:ind w:firstLine="2890" w:firstLineChars="900"/>
        <w:jc w:val="both"/>
        <w:rPr>
          <w:rFonts w:ascii="宋体" w:hAnsi="宋体"/>
          <w:sz w:val="28"/>
          <w:szCs w:val="28"/>
          <w:highlight w:val="none"/>
          <w:lang w:eastAsia="zh-CN"/>
        </w:rPr>
      </w:pPr>
      <w:bookmarkStart w:id="150" w:name="_Toc13385"/>
      <w:r>
        <w:rPr>
          <w:rFonts w:hint="eastAsia" w:ascii="宋体" w:hAnsi="宋体"/>
          <w:sz w:val="28"/>
          <w:szCs w:val="28"/>
          <w:highlight w:val="none"/>
          <w:lang w:eastAsia="zh-CN"/>
        </w:rPr>
        <w:t>第十二</w:t>
      </w:r>
      <w:r>
        <w:rPr>
          <w:rFonts w:hint="eastAsia" w:ascii="宋体" w:hAnsi="宋体"/>
          <w:sz w:val="28"/>
          <w:szCs w:val="28"/>
          <w:highlight w:val="none"/>
        </w:rPr>
        <w:t>章</w:t>
      </w:r>
      <w:r>
        <w:rPr>
          <w:rFonts w:hint="eastAsia" w:ascii="宋体" w:hAnsi="宋体"/>
          <w:sz w:val="28"/>
          <w:szCs w:val="28"/>
          <w:highlight w:val="none"/>
          <w:lang w:eastAsia="zh-CN"/>
        </w:rPr>
        <w:t xml:space="preserve"> </w:t>
      </w:r>
      <w:r>
        <w:rPr>
          <w:rFonts w:hint="eastAsia" w:ascii="宋体" w:hAnsi="宋体"/>
          <w:sz w:val="28"/>
          <w:szCs w:val="28"/>
          <w:highlight w:val="none"/>
        </w:rPr>
        <w:t>比选办法</w:t>
      </w:r>
      <w:bookmarkEnd w:id="149"/>
      <w:bookmarkEnd w:id="150"/>
    </w:p>
    <w:p>
      <w:pPr>
        <w:widowControl/>
        <w:spacing w:line="360" w:lineRule="atLeast"/>
        <w:ind w:firstLine="420"/>
        <w:jc w:val="left"/>
        <w:rPr>
          <w:rFonts w:ascii="宋体" w:hAnsi="宋体" w:cs="宋体"/>
          <w:color w:val="000000"/>
          <w:sz w:val="27"/>
          <w:szCs w:val="27"/>
          <w:highlight w:val="none"/>
        </w:rPr>
      </w:pPr>
      <w:r>
        <w:rPr>
          <w:rFonts w:hint="eastAsia" w:ascii="宋体" w:hAnsi="宋体" w:cs="宋体"/>
          <w:color w:val="000000"/>
          <w:sz w:val="27"/>
          <w:szCs w:val="27"/>
          <w:highlight w:val="none"/>
        </w:rPr>
        <w:t>一、比选办法：综合评审法</w:t>
      </w:r>
    </w:p>
    <w:tbl>
      <w:tblPr>
        <w:tblStyle w:val="10"/>
        <w:tblpPr w:leftFromText="180" w:rightFromText="180" w:vertAnchor="text" w:horzAnchor="margin" w:tblpY="231"/>
        <w:tblW w:w="0" w:type="auto"/>
        <w:tblInd w:w="0" w:type="dxa"/>
        <w:tblLayout w:type="fixed"/>
        <w:tblCellMar>
          <w:top w:w="0" w:type="dxa"/>
          <w:left w:w="108" w:type="dxa"/>
          <w:bottom w:w="0" w:type="dxa"/>
          <w:right w:w="108" w:type="dxa"/>
        </w:tblCellMar>
      </w:tblPr>
      <w:tblGrid>
        <w:gridCol w:w="515"/>
        <w:gridCol w:w="3145"/>
        <w:gridCol w:w="891"/>
        <w:gridCol w:w="1653"/>
        <w:gridCol w:w="1559"/>
        <w:gridCol w:w="1561"/>
      </w:tblGrid>
      <w:tr>
        <w:tblPrEx>
          <w:tblCellMar>
            <w:top w:w="0" w:type="dxa"/>
            <w:left w:w="108" w:type="dxa"/>
            <w:bottom w:w="0" w:type="dxa"/>
            <w:right w:w="108" w:type="dxa"/>
          </w:tblCellMar>
        </w:tblPrEx>
        <w:trPr>
          <w:trHeight w:val="420" w:hRule="atLeast"/>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序号</w:t>
            </w:r>
          </w:p>
        </w:tc>
        <w:tc>
          <w:tcPr>
            <w:tcW w:w="3145"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评价项目</w:t>
            </w:r>
          </w:p>
        </w:tc>
        <w:tc>
          <w:tcPr>
            <w:tcW w:w="891"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标准分</w:t>
            </w:r>
          </w:p>
        </w:tc>
        <w:tc>
          <w:tcPr>
            <w:tcW w:w="4773" w:type="dxa"/>
            <w:gridSpan w:val="3"/>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sz w:val="20"/>
                <w:highlight w:val="none"/>
              </w:rPr>
            </w:pPr>
            <w:r>
              <w:rPr>
                <w:rFonts w:hint="eastAsia" w:ascii="宋体" w:hAnsi="宋体" w:cs="宋体"/>
                <w:sz w:val="20"/>
                <w:highlight w:val="none"/>
              </w:rPr>
              <w:t>竞争性谈判单位</w:t>
            </w:r>
          </w:p>
        </w:tc>
      </w:tr>
      <w:tr>
        <w:tblPrEx>
          <w:tblCellMar>
            <w:top w:w="0" w:type="dxa"/>
            <w:left w:w="108" w:type="dxa"/>
            <w:bottom w:w="0" w:type="dxa"/>
            <w:right w:w="108" w:type="dxa"/>
          </w:tblCellMar>
        </w:tblPrEx>
        <w:trPr>
          <w:trHeight w:val="420" w:hRule="atLeast"/>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highlight w:val="none"/>
              </w:rPr>
            </w:pPr>
          </w:p>
        </w:tc>
        <w:tc>
          <w:tcPr>
            <w:tcW w:w="314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20"/>
                <w:highlight w:val="none"/>
              </w:rPr>
            </w:pPr>
          </w:p>
        </w:tc>
        <w:tc>
          <w:tcPr>
            <w:tcW w:w="89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20"/>
                <w:highlight w:val="none"/>
              </w:rPr>
            </w:pPr>
          </w:p>
        </w:tc>
        <w:tc>
          <w:tcPr>
            <w:tcW w:w="1653" w:type="dxa"/>
            <w:tcBorders>
              <w:top w:val="single" w:color="auto" w:sz="4" w:space="0"/>
              <w:left w:val="nil"/>
              <w:bottom w:val="single" w:color="auto" w:sz="4" w:space="0"/>
              <w:right w:val="single" w:color="auto" w:sz="4" w:space="0"/>
            </w:tcBorders>
            <w:noWrap w:val="0"/>
            <w:vAlign w:val="center"/>
          </w:tcPr>
          <w:p>
            <w:pPr>
              <w:rPr>
                <w:rFonts w:ascii="宋体" w:hAnsi="宋体"/>
                <w:sz w:val="20"/>
                <w:highlight w:val="none"/>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1347"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0"/>
                <w:highlight w:val="none"/>
              </w:rPr>
            </w:pPr>
            <w:r>
              <w:rPr>
                <w:rFonts w:hint="eastAsia" w:ascii="宋体" w:hAnsi="宋体" w:cs="宋体"/>
                <w:color w:val="000000"/>
                <w:sz w:val="20"/>
                <w:highlight w:val="none"/>
              </w:rPr>
              <w:t>1</w:t>
            </w:r>
          </w:p>
        </w:tc>
        <w:tc>
          <w:tcPr>
            <w:tcW w:w="31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报价：所有投标人中最低报价为基准价，其报价分为满分。其他投标人的报价高于基准价的，每上升</w:t>
            </w:r>
            <w:r>
              <w:rPr>
                <w:rFonts w:hint="eastAsia" w:ascii="宋体" w:hAnsi="宋体" w:cs="宋体"/>
                <w:color w:val="000000"/>
                <w:sz w:val="20"/>
                <w:highlight w:val="none"/>
                <w:lang w:val="en-US" w:eastAsia="zh-CN"/>
              </w:rPr>
              <w:t>1%</w:t>
            </w:r>
            <w:r>
              <w:rPr>
                <w:rFonts w:hint="eastAsia" w:ascii="宋体" w:hAnsi="宋体" w:cs="宋体"/>
                <w:color w:val="000000"/>
                <w:sz w:val="20"/>
                <w:highlight w:val="none"/>
              </w:rPr>
              <w:t>扣</w:t>
            </w:r>
            <w:r>
              <w:rPr>
                <w:rFonts w:hint="eastAsia" w:ascii="宋体" w:hAnsi="宋体" w:cs="宋体"/>
                <w:color w:val="000000"/>
                <w:sz w:val="20"/>
                <w:highlight w:val="none"/>
                <w:lang w:val="en-US" w:eastAsia="zh-CN"/>
              </w:rPr>
              <w:t>2</w:t>
            </w:r>
            <w:r>
              <w:rPr>
                <w:rFonts w:hint="eastAsia" w:ascii="宋体" w:hAnsi="宋体" w:cs="宋体"/>
                <w:color w:val="000000"/>
                <w:sz w:val="20"/>
                <w:highlight w:val="none"/>
              </w:rPr>
              <w:t>分。</w:t>
            </w: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80</w:t>
            </w:r>
          </w:p>
        </w:tc>
        <w:tc>
          <w:tcPr>
            <w:tcW w:w="1653"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703"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20"/>
                <w:highlight w:val="none"/>
                <w:lang w:eastAsia="zh-CN"/>
              </w:rPr>
            </w:pPr>
            <w:r>
              <w:rPr>
                <w:rFonts w:hint="eastAsia" w:ascii="宋体" w:hAnsi="宋体" w:cs="宋体"/>
                <w:color w:val="000000"/>
                <w:sz w:val="20"/>
                <w:highlight w:val="none"/>
                <w:lang w:val="en-US" w:eastAsia="zh-CN"/>
              </w:rPr>
              <w:t>2</w:t>
            </w:r>
          </w:p>
        </w:tc>
        <w:tc>
          <w:tcPr>
            <w:tcW w:w="314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sz w:val="20"/>
                <w:highlight w:val="none"/>
                <w:lang w:val="en-US" w:eastAsia="zh-CN"/>
              </w:rPr>
            </w:pPr>
            <w:r>
              <w:rPr>
                <w:rFonts w:hint="eastAsia" w:ascii="宋体" w:hAnsi="宋体" w:cs="宋体"/>
                <w:color w:val="000000"/>
                <w:sz w:val="20"/>
                <w:highlight w:val="none"/>
                <w:lang w:val="en-US" w:eastAsia="zh-CN"/>
              </w:rPr>
              <w:t>成果文件满足招标文件要求得10分，修改1次通过得5分，修改1次以上不得分。</w:t>
            </w:r>
          </w:p>
        </w:tc>
        <w:tc>
          <w:tcPr>
            <w:tcW w:w="89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sz w:val="20"/>
                <w:highlight w:val="none"/>
                <w:lang w:val="en-US" w:eastAsia="zh-CN"/>
              </w:rPr>
            </w:pPr>
            <w:r>
              <w:rPr>
                <w:rFonts w:hint="eastAsia" w:ascii="宋体" w:hAnsi="宋体" w:cs="宋体"/>
                <w:color w:val="000000"/>
                <w:sz w:val="20"/>
                <w:highlight w:val="none"/>
                <w:lang w:val="en-US" w:eastAsia="zh-CN"/>
              </w:rPr>
              <w:t>10</w:t>
            </w:r>
          </w:p>
        </w:tc>
        <w:tc>
          <w:tcPr>
            <w:tcW w:w="1653"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685"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sz w:val="20"/>
                <w:highlight w:val="none"/>
                <w:lang w:val="en-US" w:eastAsia="zh-CN"/>
              </w:rPr>
            </w:pPr>
            <w:r>
              <w:rPr>
                <w:rFonts w:hint="eastAsia" w:ascii="宋体" w:hAnsi="宋体" w:cs="宋体"/>
                <w:color w:val="000000"/>
                <w:sz w:val="20"/>
                <w:highlight w:val="none"/>
                <w:lang w:val="en-US" w:eastAsia="zh-CN"/>
              </w:rPr>
              <w:t>3</w:t>
            </w:r>
          </w:p>
        </w:tc>
        <w:tc>
          <w:tcPr>
            <w:tcW w:w="3145"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sz w:val="20"/>
                <w:highlight w:val="none"/>
                <w:lang w:val="en-US"/>
              </w:rPr>
            </w:pPr>
            <w:r>
              <w:rPr>
                <w:rFonts w:hint="eastAsia" w:ascii="宋体" w:hAnsi="宋体" w:cs="宋体"/>
                <w:color w:val="000000"/>
                <w:sz w:val="20"/>
                <w:highlight w:val="none"/>
                <w:lang w:val="en-US" w:eastAsia="zh-CN"/>
              </w:rPr>
              <w:t>进度要求满足招标文件得10分，不满足要求不得分。</w:t>
            </w:r>
          </w:p>
        </w:tc>
        <w:tc>
          <w:tcPr>
            <w:tcW w:w="89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sz w:val="20"/>
                <w:highlight w:val="none"/>
                <w:lang w:val="en-US" w:eastAsia="zh-CN"/>
              </w:rPr>
            </w:pPr>
            <w:r>
              <w:rPr>
                <w:rFonts w:hint="eastAsia" w:ascii="宋体" w:hAnsi="宋体" w:cs="宋体"/>
                <w:color w:val="000000"/>
                <w:sz w:val="20"/>
                <w:highlight w:val="none"/>
                <w:lang w:val="en-US" w:eastAsia="zh-CN"/>
              </w:rPr>
              <w:t>10</w:t>
            </w:r>
          </w:p>
        </w:tc>
        <w:tc>
          <w:tcPr>
            <w:tcW w:w="1653"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685"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20"/>
                <w:highlight w:val="none"/>
                <w:lang w:eastAsia="zh-CN"/>
              </w:rPr>
            </w:pPr>
            <w:r>
              <w:rPr>
                <w:rFonts w:hint="eastAsia" w:ascii="宋体" w:hAnsi="宋体" w:cs="宋体"/>
                <w:color w:val="000000"/>
                <w:sz w:val="20"/>
                <w:highlight w:val="none"/>
                <w:lang w:val="en-US" w:eastAsia="zh-CN"/>
              </w:rPr>
              <w:t>4</w:t>
            </w:r>
          </w:p>
        </w:tc>
        <w:tc>
          <w:tcPr>
            <w:tcW w:w="31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总 分</w:t>
            </w: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100</w:t>
            </w:r>
          </w:p>
        </w:tc>
        <w:tc>
          <w:tcPr>
            <w:tcW w:w="1653"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420"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20"/>
                <w:highlight w:val="none"/>
                <w:lang w:eastAsia="zh-CN"/>
              </w:rPr>
            </w:pPr>
            <w:r>
              <w:rPr>
                <w:rFonts w:hint="eastAsia" w:ascii="宋体" w:hAnsi="宋体" w:cs="宋体"/>
                <w:color w:val="000000"/>
                <w:sz w:val="20"/>
                <w:highlight w:val="none"/>
                <w:lang w:val="en-US" w:eastAsia="zh-CN"/>
              </w:rPr>
              <w:t>5</w:t>
            </w:r>
          </w:p>
        </w:tc>
        <w:tc>
          <w:tcPr>
            <w:tcW w:w="31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排 名</w:t>
            </w:r>
          </w:p>
        </w:tc>
        <w:tc>
          <w:tcPr>
            <w:tcW w:w="891"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653"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bl>
    <w:p>
      <w:pPr>
        <w:widowControl/>
        <w:spacing w:line="360" w:lineRule="atLeast"/>
        <w:ind w:firstLine="420"/>
        <w:jc w:val="left"/>
        <w:rPr>
          <w:rFonts w:ascii="宋体" w:hAnsi="宋体" w:cs="宋体"/>
          <w:color w:val="000000"/>
          <w:sz w:val="27"/>
          <w:szCs w:val="27"/>
          <w:highlight w:val="none"/>
        </w:rPr>
      </w:pPr>
      <w:r>
        <w:rPr>
          <w:rFonts w:hint="eastAsia" w:ascii="宋体" w:hAnsi="宋体" w:cs="宋体"/>
          <w:color w:val="000000"/>
          <w:sz w:val="27"/>
          <w:szCs w:val="27"/>
          <w:highlight w:val="none"/>
        </w:rPr>
        <w:t>二、比选程序：</w:t>
      </w:r>
    </w:p>
    <w:p>
      <w:pPr>
        <w:pStyle w:val="14"/>
        <w:rPr>
          <w:rFonts w:hint="eastAsia"/>
          <w:szCs w:val="21"/>
          <w:highlight w:val="none"/>
        </w:rPr>
      </w:pPr>
      <w:r>
        <w:rPr>
          <w:rFonts w:hint="eastAsia"/>
          <w:highlight w:val="none"/>
        </w:rPr>
        <w:t>1.招标人代表宣布报名参加比选的参选单位名单。</w:t>
      </w:r>
    </w:p>
    <w:p>
      <w:pPr>
        <w:pStyle w:val="14"/>
        <w:rPr>
          <w:rFonts w:hint="eastAsia"/>
          <w:szCs w:val="21"/>
          <w:highlight w:val="none"/>
        </w:rPr>
      </w:pPr>
      <w:r>
        <w:rPr>
          <w:rFonts w:hint="eastAsia"/>
          <w:highlight w:val="none"/>
        </w:rPr>
        <w:t>2.招标人组织对竞选人</w:t>
      </w:r>
      <w:r>
        <w:rPr>
          <w:rFonts w:hint="eastAsia"/>
          <w:highlight w:val="none"/>
          <w:lang w:val="en-US" w:eastAsia="zh-CN"/>
        </w:rPr>
        <w:t>测绘</w:t>
      </w:r>
      <w:r>
        <w:rPr>
          <w:rFonts w:hint="eastAsia"/>
          <w:highlight w:val="none"/>
        </w:rPr>
        <w:t>资质进行审查。</w:t>
      </w:r>
    </w:p>
    <w:p>
      <w:pPr>
        <w:pStyle w:val="14"/>
        <w:rPr>
          <w:rFonts w:hint="eastAsia"/>
          <w:szCs w:val="21"/>
          <w:highlight w:val="none"/>
        </w:rPr>
      </w:pPr>
      <w:r>
        <w:rPr>
          <w:rFonts w:hint="eastAsia"/>
          <w:highlight w:val="none"/>
        </w:rPr>
        <w:t>3.具备参选资格的比选单位现场提交密封完整的</w:t>
      </w:r>
      <w:r>
        <w:rPr>
          <w:rFonts w:hint="eastAsia"/>
          <w:highlight w:val="none"/>
          <w:lang w:val="en-US" w:eastAsia="zh-CN"/>
        </w:rPr>
        <w:t>测绘</w:t>
      </w:r>
      <w:r>
        <w:rPr>
          <w:rFonts w:hint="eastAsia"/>
          <w:highlight w:val="none"/>
        </w:rPr>
        <w:t>费书面报价。</w:t>
      </w:r>
    </w:p>
    <w:p>
      <w:pPr>
        <w:pStyle w:val="14"/>
        <w:rPr>
          <w:rFonts w:hint="eastAsia"/>
          <w:szCs w:val="21"/>
          <w:highlight w:val="none"/>
        </w:rPr>
      </w:pPr>
      <w:r>
        <w:rPr>
          <w:rFonts w:hint="eastAsia"/>
          <w:highlight w:val="none"/>
        </w:rPr>
        <w:t>4.根据评选项目打分，得分最高者确定第一中选人。评审打分表格附后。</w:t>
      </w:r>
    </w:p>
    <w:p>
      <w:pPr>
        <w:pStyle w:val="14"/>
        <w:rPr>
          <w:highlight w:val="none"/>
        </w:rPr>
      </w:pPr>
      <w:r>
        <w:rPr>
          <w:rFonts w:hint="eastAsia"/>
          <w:highlight w:val="none"/>
        </w:rPr>
        <w:t>5.</w:t>
      </w:r>
      <w:r>
        <w:rPr>
          <w:rFonts w:hint="eastAsia"/>
          <w:highlight w:val="none"/>
          <w:lang w:val="en-US" w:eastAsia="zh-CN"/>
        </w:rPr>
        <w:t>招标</w:t>
      </w:r>
      <w:r>
        <w:rPr>
          <w:rFonts w:hint="eastAsia"/>
          <w:highlight w:val="none"/>
        </w:rPr>
        <w:t>选单位不接受委托的或不按照合同约定提供服务的，招标人将有权向有关行政主管部门报告，建议按有关规定予以处理。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inline distT="0" distB="0" distL="114300" distR="114300">
              <wp:extent cx="5943600" cy="45085"/>
              <wp:effectExtent l="0" t="0" r="0" b="635"/>
              <wp:docPr id="3" name="流程图: 决策 3"/>
              <wp:cNvGraphicFramePr/>
              <a:graphic xmlns:a="http://schemas.openxmlformats.org/drawingml/2006/main">
                <a:graphicData uri="http://schemas.microsoft.com/office/word/2010/wordprocessingShape">
                  <wps:wsp>
                    <wps:cNvSpPr>
                      <a:spLocks noRot="1"/>
                    </wps:cNvSpPr>
                    <wps:spPr>
                      <a:xfrm flipV="1">
                        <a:off x="0" y="0"/>
                        <a:ext cx="5943600" cy="45085"/>
                      </a:xfrm>
                      <a:prstGeom prst="flowChartDecision">
                        <a:avLst/>
                      </a:prstGeom>
                      <a:pattFill prst="ltHorz">
                        <a:fgClr>
                          <a:srgbClr val="000000"/>
                        </a:fgClr>
                        <a:bgClr>
                          <a:srgbClr val="FFFFFF"/>
                        </a:bgClr>
                      </a:pattFill>
                      <a:ln>
                        <a:noFill/>
                      </a:ln>
                    </wps:spPr>
                    <wps:bodyPr upright="1"/>
                  </wps:wsp>
                </a:graphicData>
              </a:graphic>
            </wp:inline>
          </w:drawing>
        </mc:Choice>
        <mc:Fallback>
          <w:pict>
            <v:shape id="_x0000_s1026" o:spid="_x0000_s1026" o:spt="110" type="#_x0000_t110" style="flip:y;height:3.55pt;width:468pt;" fillcolor="#000000" filled="t" stroked="f" coordsize="21600,21600" o:gfxdata="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Eh4xNQAAAADAQAADwAAAAAA&#10;AAABACAAAAAiAAAAZHJzL2Rvd25yZXYueG1sUEsBAhQAFAAAAAgAh07iQN7eHWPeAQAAoAMAAA4A&#10;AAAAAAAAAQAgAAAAIwEAAGRycy9lMm9Eb2MueG1sUEsFBgAAAAAGAAYAWQEAAHMFAAAAAA==&#10;">
              <v:fill type="pattern" on="t" color2="#FFFFFF" focussize="0,0" r:id="rId1"/>
              <v:stroke on="f"/>
              <v:imagedata o:title=""/>
              <o:lock v:ext="edit" rotation="t" aspectratio="f"/>
              <w10:wrap type="none"/>
              <w10:anchorlock/>
            </v:shape>
          </w:pict>
        </mc:Fallback>
      </mc:AlternateContent>
    </w:r>
  </w:p>
  <w:p>
    <w:pPr>
      <w:pStyle w:val="5"/>
      <w:jc w:val="center"/>
    </w:pPr>
    <w:r>
      <w:fldChar w:fldCharType="begin"/>
    </w:r>
    <w:r>
      <w:instrText xml:space="preserve"> PAGE    \* MERGEFORMAT </w:instrText>
    </w:r>
    <w:r>
      <w:fldChar w:fldCharType="separate"/>
    </w:r>
    <w:r>
      <w:rPr>
        <w:lang w:val="zh-CN"/>
      </w:rPr>
      <w:t>20</w:t>
    </w:r>
    <w:r>
      <w:fldChar w:fldCharType="end"/>
    </w:r>
  </w:p>
  <w:p>
    <w:pPr>
      <w:pStyle w:val="5"/>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655"/>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rPr>
                        <w:rFonts w:hint="eastAsia"/>
                      </w:rPr>
                    </w:pP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rPr>
        <w:rStyle w:val="13"/>
      </w:rPr>
    </w:pPr>
    <w:r>
      <w:fldChar w:fldCharType="begin"/>
    </w:r>
    <w:r>
      <w:rPr>
        <w:rStyle w:val="13"/>
      </w:rPr>
      <w:instrText xml:space="preserve">PAGE  </w:instrText>
    </w:r>
    <w: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rPr>
        <w:rFonts w:hint="default" w:eastAsia="宋体"/>
        <w:sz w:val="20"/>
        <w:lang w:val="en-US" w:eastAsia="zh-CN"/>
      </w:rPr>
    </w:pPr>
    <w: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166610" cy="10141585"/>
              <wp:effectExtent l="7620" t="0" r="19050" b="15875"/>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98.55pt;width:564.3pt;mso-position-horizontal:center;mso-position-horizontal-relative:page;mso-position-vertical:center;mso-position-vertical-relative:page;z-index:251663360;v-text-anchor:middle;mso-width-relative:page;mso-height-relative:page;mso-width-percent:950;mso-height-percent:950;" filled="f" stroked="t" coordsize="21600,21600" o:gfxdata="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gPEvq1QAAAAcBAAAPAAAAAAAAAAEAIAAAACIAAABkcnMvZG93bnJldi54bWxQ&#10;SwECFAAUAAAACACHTuJA7OXz/WwCAACyBAAADgAAAAAAAAABACAAAAAkAQAAZHJzL2Uyb0RvYy54&#10;bWxQSwUGAAAAAAYABgBZAQAAAgYAAAAA&#10;">
              <v:fill on="f" focussize="0,0"/>
              <v:stroke weight="1.25pt" color="#767171" miterlimit="8" joinstyle="miter"/>
              <v:imagedata o:title=""/>
              <o:lock v:ext="edit" aspectratio="f"/>
            </v:rect>
          </w:pict>
        </mc:Fallback>
      </mc:AlternateContent>
    </w:r>
    <w:r>
      <w:rPr>
        <w:sz w:val="20"/>
      </w:rPr>
      <w:t>招标编号：</w:t>
    </w:r>
    <w:r>
      <w:rPr>
        <w:rFonts w:hint="eastAsia"/>
        <w:sz w:val="20"/>
        <w:lang w:val="en-US" w:eastAsia="zh-CN"/>
      </w:rPr>
      <w:t>MJ-2020-1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1700A4"/>
    <w:multiLevelType w:val="singleLevel"/>
    <w:tmpl w:val="AF1700A4"/>
    <w:lvl w:ilvl="0" w:tentative="0">
      <w:start w:val="1"/>
      <w:numFmt w:val="decimal"/>
      <w:lvlText w:val="(%1)"/>
      <w:lvlJc w:val="left"/>
      <w:pPr>
        <w:ind w:left="425" w:hanging="425"/>
      </w:pPr>
      <w:rPr>
        <w:rFonts w:hint="default"/>
      </w:rPr>
    </w:lvl>
  </w:abstractNum>
  <w:abstractNum w:abstractNumId="1">
    <w:nsid w:val="C5B86736"/>
    <w:multiLevelType w:val="singleLevel"/>
    <w:tmpl w:val="C5B86736"/>
    <w:lvl w:ilvl="0" w:tentative="0">
      <w:start w:val="1"/>
      <w:numFmt w:val="chineseCounting"/>
      <w:suff w:val="nothing"/>
      <w:lvlText w:val="%1、"/>
      <w:lvlJc w:val="left"/>
      <w:pPr>
        <w:ind w:left="0" w:firstLine="420"/>
      </w:pPr>
      <w:rPr>
        <w:rFonts w:hint="eastAsia"/>
      </w:rPr>
    </w:lvl>
  </w:abstractNum>
  <w:abstractNum w:abstractNumId="2">
    <w:nsid w:val="F0A6CA76"/>
    <w:multiLevelType w:val="singleLevel"/>
    <w:tmpl w:val="F0A6CA76"/>
    <w:lvl w:ilvl="0" w:tentative="0">
      <w:start w:val="1"/>
      <w:numFmt w:val="chineseCounting"/>
      <w:suff w:val="nothing"/>
      <w:lvlText w:val="%1、"/>
      <w:lvlJc w:val="left"/>
      <w:pPr>
        <w:ind w:left="0" w:firstLine="420"/>
      </w:pPr>
      <w:rPr>
        <w:rFonts w:hint="eastAsia"/>
      </w:rPr>
    </w:lvl>
  </w:abstractNum>
  <w:abstractNum w:abstractNumId="3">
    <w:nsid w:val="2C532C28"/>
    <w:multiLevelType w:val="multilevel"/>
    <w:tmpl w:val="2C532C28"/>
    <w:lvl w:ilvl="0" w:tentative="0">
      <w:start w:val="2"/>
      <w:numFmt w:val="chineseCountingThousand"/>
      <w:lvlText w:val="%1."/>
      <w:lvlJc w:val="left"/>
      <w:pPr>
        <w:tabs>
          <w:tab w:val="left" w:pos="1191"/>
        </w:tabs>
        <w:ind w:left="1191" w:hanging="651"/>
      </w:pPr>
      <w:rPr>
        <w:rFonts w:hint="eastAsia"/>
        <w:b/>
        <w:i w:val="0"/>
        <w:sz w:val="32"/>
        <w:szCs w:val="32"/>
      </w:rPr>
    </w:lvl>
    <w:lvl w:ilvl="1" w:tentative="0">
      <w:start w:val="1"/>
      <w:numFmt w:val="chineseCountingThousand"/>
      <w:lvlText w:val="（%2）"/>
      <w:lvlJc w:val="left"/>
      <w:pPr>
        <w:tabs>
          <w:tab w:val="left" w:pos="1140"/>
        </w:tabs>
        <w:ind w:left="1140" w:hanging="1140"/>
      </w:pPr>
      <w:rPr>
        <w:rFonts w:hint="eastAsia"/>
        <w:b w:val="0"/>
        <w:sz w:val="30"/>
        <w:szCs w:val="30"/>
        <w:lang w:val="en-US"/>
      </w:rPr>
    </w:lvl>
    <w:lvl w:ilvl="2" w:tentative="0">
      <w:start w:val="2"/>
      <w:numFmt w:val="decimal"/>
      <w:lvlText w:val="%3"/>
      <w:lvlJc w:val="left"/>
      <w:pPr>
        <w:tabs>
          <w:tab w:val="left" w:pos="1800"/>
        </w:tabs>
        <w:ind w:left="1800" w:hanging="960"/>
      </w:pPr>
      <w:rPr>
        <w:rFonts w:hint="default"/>
        <w:b/>
        <w:sz w:val="44"/>
        <w:szCs w:val="44"/>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35595CD6"/>
    <w:multiLevelType w:val="multilevel"/>
    <w:tmpl w:val="35595CD6"/>
    <w:lvl w:ilvl="0" w:tentative="0">
      <w:start w:val="1"/>
      <w:numFmt w:val="japaneseCounting"/>
      <w:lvlText w:val="（%1）"/>
      <w:lvlJc w:val="left"/>
      <w:pPr>
        <w:ind w:left="1665" w:hanging="108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5">
    <w:nsid w:val="56D7E5B8"/>
    <w:multiLevelType w:val="multilevel"/>
    <w:tmpl w:val="56D7E5B8"/>
    <w:lvl w:ilvl="0" w:tentative="0">
      <w:start w:val="1"/>
      <w:numFmt w:val="decimal"/>
      <w:lvlText w:val="%1."/>
      <w:lvlJc w:val="left"/>
      <w:pPr>
        <w:tabs>
          <w:tab w:val="left" w:pos="420"/>
        </w:tabs>
        <w:ind w:left="91" w:firstLine="329"/>
      </w:pPr>
      <w:rPr>
        <w:rFonts w:hint="eastAsia"/>
        <w:b w:val="0"/>
        <w:bCs w:val="0"/>
      </w:rPr>
    </w:lvl>
    <w:lvl w:ilvl="1" w:tentative="0">
      <w:start w:val="1"/>
      <w:numFmt w:val="decimal"/>
      <w:lvlText w:val="%1.%2."/>
      <w:lvlJc w:val="left"/>
      <w:pPr>
        <w:tabs>
          <w:tab w:val="left" w:pos="284"/>
        </w:tabs>
        <w:ind w:left="-226" w:firstLine="510"/>
      </w:pPr>
      <w:rPr>
        <w:rFonts w:hint="eastAsia"/>
        <w:b w:val="0"/>
        <w:bCs w:val="0"/>
        <w:sz w:val="24"/>
        <w:szCs w:val="24"/>
      </w:rPr>
    </w:lvl>
    <w:lvl w:ilvl="2" w:tentative="0">
      <w:start w:val="1"/>
      <w:numFmt w:val="decimal"/>
      <w:lvlText w:val="%1.%2.%3."/>
      <w:lvlJc w:val="left"/>
      <w:pPr>
        <w:tabs>
          <w:tab w:val="left" w:pos="420"/>
        </w:tabs>
        <w:ind w:left="91" w:firstLine="329"/>
      </w:pPr>
      <w:rPr>
        <w:rFonts w:hint="eastAsia"/>
        <w:b w:val="0"/>
        <w:bCs w:val="0"/>
      </w:rPr>
    </w:lvl>
    <w:lvl w:ilvl="3" w:tentative="0">
      <w:start w:val="1"/>
      <w:numFmt w:val="decimal"/>
      <w:lvlText w:val="（%4）"/>
      <w:lvlJc w:val="left"/>
      <w:pPr>
        <w:tabs>
          <w:tab w:val="left" w:pos="510"/>
        </w:tabs>
        <w:ind w:firstLine="510"/>
      </w:pPr>
      <w:rPr>
        <w:rFonts w:hint="eastAsia"/>
        <w:b w:val="0"/>
        <w:bCs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5D43C246"/>
    <w:multiLevelType w:val="singleLevel"/>
    <w:tmpl w:val="5D43C246"/>
    <w:lvl w:ilvl="0" w:tentative="0">
      <w:start w:val="8"/>
      <w:numFmt w:val="chineseCounting"/>
      <w:suff w:val="nothing"/>
      <w:lvlText w:val="%1、"/>
      <w:lvlJc w:val="left"/>
      <w:rPr>
        <w:rFonts w:hint="eastAsia"/>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841D0"/>
    <w:rsid w:val="00D90F24"/>
    <w:rsid w:val="01B23DD7"/>
    <w:rsid w:val="03944E1A"/>
    <w:rsid w:val="05081453"/>
    <w:rsid w:val="069333D4"/>
    <w:rsid w:val="07F54418"/>
    <w:rsid w:val="08484716"/>
    <w:rsid w:val="08CB5314"/>
    <w:rsid w:val="092D1523"/>
    <w:rsid w:val="0B4651EA"/>
    <w:rsid w:val="0C5377B0"/>
    <w:rsid w:val="0F837AD4"/>
    <w:rsid w:val="106F6D0F"/>
    <w:rsid w:val="13923CD5"/>
    <w:rsid w:val="16A00B5E"/>
    <w:rsid w:val="1A8D5304"/>
    <w:rsid w:val="1F2C5A40"/>
    <w:rsid w:val="1F5C0347"/>
    <w:rsid w:val="20C11045"/>
    <w:rsid w:val="21A41408"/>
    <w:rsid w:val="23C901FA"/>
    <w:rsid w:val="259A2782"/>
    <w:rsid w:val="264516D7"/>
    <w:rsid w:val="26F67B50"/>
    <w:rsid w:val="277F42A5"/>
    <w:rsid w:val="2895656E"/>
    <w:rsid w:val="2AB065BD"/>
    <w:rsid w:val="2E3224CC"/>
    <w:rsid w:val="2EF63809"/>
    <w:rsid w:val="35C43CD2"/>
    <w:rsid w:val="3D474BF5"/>
    <w:rsid w:val="43F53611"/>
    <w:rsid w:val="444E782B"/>
    <w:rsid w:val="44740B61"/>
    <w:rsid w:val="4956793D"/>
    <w:rsid w:val="4B766E33"/>
    <w:rsid w:val="4D802F86"/>
    <w:rsid w:val="4DB003B6"/>
    <w:rsid w:val="4F3B3FF1"/>
    <w:rsid w:val="50813072"/>
    <w:rsid w:val="533863D9"/>
    <w:rsid w:val="53F946EA"/>
    <w:rsid w:val="548C3068"/>
    <w:rsid w:val="54E92441"/>
    <w:rsid w:val="551856DE"/>
    <w:rsid w:val="56C01454"/>
    <w:rsid w:val="56E05928"/>
    <w:rsid w:val="57CA49A8"/>
    <w:rsid w:val="57FE44E7"/>
    <w:rsid w:val="591F24D8"/>
    <w:rsid w:val="5A646B79"/>
    <w:rsid w:val="5DB66B7D"/>
    <w:rsid w:val="620F7CD0"/>
    <w:rsid w:val="62A57251"/>
    <w:rsid w:val="62EE2E82"/>
    <w:rsid w:val="64D841D0"/>
    <w:rsid w:val="662475DD"/>
    <w:rsid w:val="675453ED"/>
    <w:rsid w:val="6974074E"/>
    <w:rsid w:val="6995320D"/>
    <w:rsid w:val="6B84031B"/>
    <w:rsid w:val="6EDE2AFB"/>
    <w:rsid w:val="6FF6692C"/>
    <w:rsid w:val="73581F25"/>
    <w:rsid w:val="75595AD8"/>
    <w:rsid w:val="757E6A3E"/>
    <w:rsid w:val="77365B07"/>
    <w:rsid w:val="773D581C"/>
    <w:rsid w:val="781138A8"/>
    <w:rsid w:val="78C274C7"/>
    <w:rsid w:val="795F0D2C"/>
    <w:rsid w:val="7AB30147"/>
    <w:rsid w:val="7AC024B9"/>
    <w:rsid w:val="7AC3501D"/>
    <w:rsid w:val="7C585E3D"/>
    <w:rsid w:val="7C781FA3"/>
    <w:rsid w:val="7CC724A2"/>
    <w:rsid w:val="7EA57EED"/>
    <w:rsid w:val="7EB939A5"/>
    <w:rsid w:val="7F572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jc w:val="center"/>
      <w:outlineLvl w:val="0"/>
    </w:pPr>
    <w:rPr>
      <w:b/>
      <w:spacing w:val="20"/>
      <w:kern w:val="44"/>
      <w:sz w:val="32"/>
    </w:rPr>
  </w:style>
  <w:style w:type="paragraph" w:styleId="3">
    <w:name w:val="heading 2"/>
    <w:basedOn w:val="1"/>
    <w:next w:val="4"/>
    <w:qFormat/>
    <w:uiPriority w:val="0"/>
    <w:pPr>
      <w:keepNext/>
      <w:keepLines/>
      <w:spacing w:line="560" w:lineRule="exact"/>
      <w:jc w:val="center"/>
      <w:outlineLvl w:val="1"/>
    </w:pPr>
    <w:rPr>
      <w:rFonts w:ascii="宋体" w:hAnsi="宋体"/>
      <w:b/>
      <w:spacing w:val="40"/>
      <w:kern w:val="0"/>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rPr>
  </w:style>
  <w:style w:type="paragraph" w:styleId="7">
    <w:name w:val="toc 1"/>
    <w:basedOn w:val="1"/>
    <w:next w:val="1"/>
    <w:qFormat/>
    <w:uiPriority w:val="39"/>
    <w:pPr>
      <w:spacing w:before="120" w:after="120"/>
      <w:jc w:val="left"/>
    </w:pPr>
    <w:rPr>
      <w:b/>
      <w:bCs/>
      <w:caps/>
      <w:szCs w:val="24"/>
    </w:rPr>
  </w:style>
  <w:style w:type="paragraph" w:styleId="8">
    <w:name w:val="toc 2"/>
    <w:basedOn w:val="1"/>
    <w:next w:val="1"/>
    <w:qFormat/>
    <w:uiPriority w:val="39"/>
    <w:pPr>
      <w:ind w:left="210"/>
      <w:jc w:val="left"/>
    </w:pPr>
    <w:rPr>
      <w:smallCaps/>
      <w:szCs w:val="24"/>
    </w:rPr>
  </w:style>
  <w:style w:type="paragraph" w:styleId="9">
    <w:name w:val="Normal (Web)"/>
    <w:basedOn w:val="1"/>
    <w:qFormat/>
    <w:uiPriority w:val="0"/>
    <w:rPr>
      <w:sz w:val="24"/>
      <w:szCs w:val="24"/>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通用"/>
    <w:basedOn w:val="1"/>
    <w:qFormat/>
    <w:uiPriority w:val="0"/>
    <w:pPr>
      <w:spacing w:line="360" w:lineRule="auto"/>
      <w:ind w:firstLine="480" w:firstLineChars="200"/>
    </w:pPr>
    <w:rPr>
      <w:rFonts w:ascii="宋体" w:hAnsi="宋体" w:eastAsia="宋体"/>
      <w:sz w:val="24"/>
      <w:szCs w:val="24"/>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2020-03-30T00:58:00Z</dcterms:created>
  <dc:creator>无聊的</dc:creator>
  <cp:lastModifiedBy>无聊的</cp:lastModifiedBy>
  <dcterms:modified xsi:type="dcterms:W3CDTF">2020-04-26T13:24:47Z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